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393486">
      <w:pPr>
        <w:widowControl/>
        <w:spacing w:line="339" w:lineRule="auto"/>
        <w:ind w:firstLine="0" w:firstLineChars="0"/>
        <w:jc w:val="center"/>
        <w:rPr>
          <w:rFonts w:hint="eastAsia" w:eastAsia="微软雅黑"/>
          <w:sz w:val="72"/>
          <w:szCs w:val="72"/>
          <w:lang w:eastAsia="zh-CN"/>
        </w:rPr>
      </w:pPr>
    </w:p>
    <w:p w14:paraId="6CEE93C0">
      <w:pPr>
        <w:widowControl/>
        <w:spacing w:line="339" w:lineRule="auto"/>
        <w:ind w:firstLine="0" w:firstLineChars="0"/>
        <w:jc w:val="center"/>
        <w:rPr>
          <w:rFonts w:hint="eastAsia" w:eastAsia="微软雅黑"/>
          <w:sz w:val="72"/>
          <w:szCs w:val="72"/>
          <w:lang w:eastAsia="zh-CN"/>
        </w:rPr>
      </w:pPr>
    </w:p>
    <w:p w14:paraId="4C887277">
      <w:pPr>
        <w:widowControl/>
        <w:spacing w:line="339" w:lineRule="auto"/>
        <w:ind w:firstLine="0" w:firstLineChars="0"/>
        <w:jc w:val="center"/>
        <w:rPr>
          <w:rFonts w:hint="eastAsia" w:eastAsia="微软雅黑"/>
          <w:sz w:val="72"/>
          <w:szCs w:val="72"/>
          <w:lang w:eastAsia="zh-CN"/>
        </w:rPr>
      </w:pPr>
      <w:bookmarkStart w:id="2" w:name="_GoBack"/>
      <w:bookmarkEnd w:id="2"/>
      <w:r>
        <w:rPr>
          <w:rFonts w:hint="eastAsia" w:eastAsia="微软雅黑"/>
          <w:sz w:val="72"/>
          <w:szCs w:val="72"/>
          <w:lang w:eastAsia="zh-CN"/>
        </w:rPr>
        <w:t>中国职业教育质量报告</w:t>
      </w:r>
    </w:p>
    <w:p w14:paraId="5D05B390">
      <w:pPr>
        <w:widowControl/>
        <w:spacing w:line="339" w:lineRule="auto"/>
        <w:ind w:firstLine="0" w:firstLineChars="0"/>
        <w:jc w:val="center"/>
        <w:rPr>
          <w:rFonts w:hint="default" w:eastAsia="微软雅黑"/>
          <w:sz w:val="72"/>
          <w:szCs w:val="72"/>
          <w:lang w:val="en-US" w:eastAsia="zh-CN"/>
        </w:rPr>
      </w:pPr>
      <w:r>
        <w:rPr>
          <w:rFonts w:hint="eastAsia" w:eastAsia="微软雅黑"/>
          <w:sz w:val="72"/>
          <w:szCs w:val="72"/>
          <w:lang w:val="en-US" w:eastAsia="zh-CN"/>
        </w:rPr>
        <w:t>2024年度</w:t>
      </w:r>
    </w:p>
    <w:p w14:paraId="44999B68">
      <w:pPr>
        <w:keepNext w:val="0"/>
        <w:keepLines w:val="0"/>
        <w:pageBreakBefore w:val="0"/>
        <w:widowControl/>
        <w:kinsoku/>
        <w:wordWrap/>
        <w:overflowPunct/>
        <w:topLinePunct w:val="0"/>
        <w:autoSpaceDE/>
        <w:autoSpaceDN/>
        <w:bidi w:val="0"/>
        <w:adjustRightInd/>
        <w:snapToGrid/>
        <w:spacing w:line="570" w:lineRule="atLeast"/>
        <w:ind w:left="0" w:leftChars="0" w:firstLine="0" w:firstLineChars="0"/>
        <w:jc w:val="center"/>
        <w:textAlignment w:val="auto"/>
        <w:rPr>
          <w:rFonts w:hint="eastAsia" w:eastAsia="微软雅黑"/>
          <w:sz w:val="52"/>
          <w:szCs w:val="52"/>
          <w:lang w:eastAsia="zh-CN"/>
        </w:rPr>
        <w:sectPr>
          <w:footerReference r:id="rId5" w:type="default"/>
          <w:pgSz w:w="11906" w:h="16838"/>
          <w:pgMar w:top="2098" w:right="1474" w:bottom="1984" w:left="1587" w:header="851" w:footer="1701" w:gutter="0"/>
          <w:cols w:space="720" w:num="1"/>
          <w:docGrid w:type="lines" w:linePitch="312" w:charSpace="0"/>
        </w:sectPr>
      </w:pPr>
      <w:r>
        <w:rPr>
          <w:rFonts w:hint="eastAsia" w:eastAsia="微软雅黑"/>
          <w:sz w:val="52"/>
          <w:szCs w:val="52"/>
          <w:lang w:eastAsia="zh-CN"/>
        </w:rPr>
        <w:t>咸阳协和职业学</w:t>
      </w:r>
    </w:p>
    <w:p w14:paraId="69563FAB">
      <w:pPr>
        <w:ind w:left="0" w:leftChars="0" w:firstLine="0" w:firstLineChars="0"/>
        <w:jc w:val="center"/>
        <w:rPr>
          <w:rFonts w:hint="default" w:ascii="Times New Roman" w:hAnsi="Times New Roman" w:eastAsia="微软雅黑" w:cs="Times New Roman"/>
          <w:sz w:val="44"/>
          <w:szCs w:val="44"/>
        </w:rPr>
      </w:pPr>
      <w:r>
        <w:rPr>
          <w:rFonts w:hint="default" w:ascii="Times New Roman" w:hAnsi="Times New Roman" w:eastAsia="微软雅黑" w:cs="Times New Roman"/>
          <w:sz w:val="44"/>
          <w:szCs w:val="44"/>
        </w:rPr>
        <w:t>提</w:t>
      </w:r>
      <w:r>
        <w:rPr>
          <w:rFonts w:hint="eastAsia" w:ascii="Times New Roman" w:hAnsi="Times New Roman" w:eastAsia="微软雅黑" w:cs="Times New Roman"/>
          <w:sz w:val="44"/>
          <w:szCs w:val="44"/>
          <w:lang w:val="en-US" w:eastAsia="zh-CN"/>
        </w:rPr>
        <w:t xml:space="preserve">  </w:t>
      </w:r>
      <w:r>
        <w:rPr>
          <w:rFonts w:hint="default" w:ascii="Times New Roman" w:hAnsi="Times New Roman" w:eastAsia="微软雅黑" w:cs="Times New Roman"/>
          <w:sz w:val="44"/>
          <w:szCs w:val="44"/>
        </w:rPr>
        <w:t>纲</w:t>
      </w:r>
    </w:p>
    <w:p w14:paraId="79B372C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p>
    <w:p w14:paraId="2E3C119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1.基本情况</w:t>
      </w:r>
    </w:p>
    <w:p w14:paraId="3139491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1.1 学校概况</w:t>
      </w:r>
    </w:p>
    <w:p w14:paraId="5EF75C7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1.2 专业设置</w:t>
      </w:r>
    </w:p>
    <w:p w14:paraId="03C647B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1.3 学生情况</w:t>
      </w:r>
    </w:p>
    <w:p w14:paraId="2F0D07C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1.4 教师队伍</w:t>
      </w:r>
    </w:p>
    <w:p w14:paraId="6F7B31F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1.5 设施设备</w:t>
      </w:r>
    </w:p>
    <w:p w14:paraId="498A4CA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2. 人才培养</w:t>
      </w:r>
    </w:p>
    <w:p w14:paraId="0BF54D3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2.1 党建引领</w:t>
      </w:r>
    </w:p>
    <w:p w14:paraId="4AF2EAD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2.2 立德树人</w:t>
      </w:r>
    </w:p>
    <w:p w14:paraId="4F0D9E9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2.3 专业建设</w:t>
      </w:r>
    </w:p>
    <w:p w14:paraId="6E2D821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2.4 课程建设（含教材建设）</w:t>
      </w:r>
    </w:p>
    <w:p w14:paraId="5536007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2.5 教学改革（含数字化教学资源建设）</w:t>
      </w:r>
    </w:p>
    <w:p w14:paraId="4D27029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2.6 贯通培养</w:t>
      </w:r>
    </w:p>
    <w:p w14:paraId="03CC397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2.7 科教融汇</w:t>
      </w:r>
    </w:p>
    <w:p w14:paraId="5E6E7F7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2.8 创新创业</w:t>
      </w:r>
    </w:p>
    <w:p w14:paraId="76A953C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2.9 技能大赛</w:t>
      </w:r>
    </w:p>
    <w:p w14:paraId="7950D8E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2.10 就业质量</w:t>
      </w:r>
    </w:p>
    <w:p w14:paraId="5BE16CC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案例 2-1:</w:t>
      </w:r>
    </w:p>
    <w:p w14:paraId="737005D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3. 服务贡献</w:t>
      </w:r>
    </w:p>
    <w:p w14:paraId="0B85473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3.1 服务行业企业</w:t>
      </w:r>
    </w:p>
    <w:p w14:paraId="214385D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3.2 服务地方发展</w:t>
      </w:r>
    </w:p>
    <w:p w14:paraId="7A2BE2F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3.3 服务乡村振兴</w:t>
      </w:r>
    </w:p>
    <w:p w14:paraId="4BE203E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3.4 服务地方社区</w:t>
      </w:r>
    </w:p>
    <w:p w14:paraId="4A15EFC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3.5 具有地域特色的服务</w:t>
      </w:r>
    </w:p>
    <w:p w14:paraId="690E701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3.6 具有本校特色的服务</w:t>
      </w:r>
    </w:p>
    <w:p w14:paraId="0906925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案例 3-1：</w:t>
      </w:r>
    </w:p>
    <w:p w14:paraId="1743AFC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4. 文化传承</w:t>
      </w:r>
    </w:p>
    <w:p w14:paraId="1381B3F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4.1 传承工匠精神</w:t>
      </w:r>
    </w:p>
    <w:p w14:paraId="04E4A5D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4.2 传承红色基因</w:t>
      </w:r>
    </w:p>
    <w:p w14:paraId="0C3655F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4.3 传承中华优秀传统文化</w:t>
      </w:r>
    </w:p>
    <w:p w14:paraId="720A2A6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lang w:val="en-US" w:eastAsia="zh-CN"/>
        </w:rPr>
      </w:pPr>
      <w:r>
        <w:rPr>
          <w:rFonts w:hint="default" w:ascii="Times New Roman" w:hAnsi="Times New Roman" w:eastAsia="楷体_GB2312" w:cs="Times New Roman"/>
          <w:b w:val="0"/>
          <w:bCs w:val="0"/>
          <w:sz w:val="32"/>
          <w:szCs w:val="32"/>
        </w:rPr>
        <w:t>4.4 传承</w:t>
      </w:r>
      <w:r>
        <w:rPr>
          <w:rFonts w:hint="eastAsia" w:ascii="Times New Roman" w:hAnsi="Times New Roman" w:eastAsia="楷体_GB2312" w:cs="Times New Roman"/>
          <w:b w:val="0"/>
          <w:bCs w:val="0"/>
          <w:sz w:val="32"/>
          <w:szCs w:val="32"/>
          <w:lang w:val="en-US" w:eastAsia="zh-CN"/>
        </w:rPr>
        <w:t>非物质文化遗产</w:t>
      </w:r>
    </w:p>
    <w:p w14:paraId="0B8E8DE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案例 4-1：</w:t>
      </w:r>
    </w:p>
    <w:p w14:paraId="2D42EA9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5. 国际合作</w:t>
      </w:r>
    </w:p>
    <w:p w14:paraId="5ECC784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5.1 合作办学情况</w:t>
      </w:r>
    </w:p>
    <w:p w14:paraId="56F95B0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6. 产教融合</w:t>
      </w:r>
    </w:p>
    <w:p w14:paraId="63E54CF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6.1 校企双元育人</w:t>
      </w:r>
    </w:p>
    <w:p w14:paraId="4C7EAEB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6.2 行业产教融合共同体建设</w:t>
      </w:r>
    </w:p>
    <w:p w14:paraId="2861BE5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7. 发展保障</w:t>
      </w:r>
    </w:p>
    <w:p w14:paraId="0EE702E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7.1 政策落实</w:t>
      </w:r>
    </w:p>
    <w:p w14:paraId="3E2A3F0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7.2 学校治理</w:t>
      </w:r>
    </w:p>
    <w:p w14:paraId="5B822A5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7.3 质量保障</w:t>
      </w:r>
    </w:p>
    <w:p w14:paraId="7BD7E7A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7.4 经费投入</w:t>
      </w:r>
    </w:p>
    <w:p w14:paraId="0C16E9EA">
      <w:pPr>
        <w:keepNext w:val="0"/>
        <w:keepLines w:val="0"/>
        <w:pageBreakBefore w:val="0"/>
        <w:widowControl w:val="0"/>
        <w:kinsoku/>
        <w:wordWrap/>
        <w:overflowPunct/>
        <w:topLinePunct w:val="0"/>
        <w:autoSpaceDE/>
        <w:autoSpaceDN/>
        <w:bidi w:val="0"/>
        <w:adjustRightInd/>
        <w:snapToGrid/>
        <w:spacing w:line="560" w:lineRule="exact"/>
        <w:ind w:firstLine="960" w:firstLineChars="3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案例7-1：</w:t>
      </w:r>
    </w:p>
    <w:p w14:paraId="0A7C983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8. 挑战与展望</w:t>
      </w:r>
    </w:p>
    <w:p w14:paraId="68E7898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8.1 面临挑战</w:t>
      </w:r>
    </w:p>
    <w:p w14:paraId="1595132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8.2 未来展望</w:t>
      </w:r>
    </w:p>
    <w:p w14:paraId="4F99A27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p>
    <w:p w14:paraId="20E2E28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附表</w:t>
      </w:r>
    </w:p>
    <w:p w14:paraId="58351DA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 1 计分卡</w:t>
      </w:r>
    </w:p>
    <w:p w14:paraId="61639C9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表2 满意度调查表</w:t>
      </w:r>
    </w:p>
    <w:p w14:paraId="53A21FC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 3 教学资源表</w:t>
      </w:r>
    </w:p>
    <w:p w14:paraId="4B8BBEF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 4 服务贡献表</w:t>
      </w:r>
    </w:p>
    <w:p w14:paraId="649CF48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表5 国际影响表</w:t>
      </w:r>
    </w:p>
    <w:p w14:paraId="561EE13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 6 落实政策表</w:t>
      </w:r>
    </w:p>
    <w:p w14:paraId="4AC70CD9">
      <w:pPr>
        <w:keepNext w:val="0"/>
        <w:keepLines w:val="0"/>
        <w:pageBreakBefore w:val="0"/>
        <w:widowControl/>
        <w:kinsoku/>
        <w:wordWrap/>
        <w:overflowPunct/>
        <w:topLinePunct w:val="0"/>
        <w:autoSpaceDE/>
        <w:autoSpaceDN/>
        <w:bidi w:val="0"/>
        <w:adjustRightInd/>
        <w:snapToGrid/>
        <w:spacing w:line="570" w:lineRule="atLeast"/>
        <w:ind w:left="0" w:leftChars="0" w:firstLine="0" w:firstLineChars="0"/>
        <w:jc w:val="both"/>
        <w:textAlignment w:val="auto"/>
        <w:rPr>
          <w:rFonts w:hint="eastAsia" w:eastAsia="微软雅黑"/>
          <w:sz w:val="52"/>
          <w:szCs w:val="52"/>
          <w:lang w:eastAsia="zh-CN"/>
        </w:rPr>
      </w:pPr>
    </w:p>
    <w:p w14:paraId="634CD872">
      <w:pPr>
        <w:keepNext w:val="0"/>
        <w:keepLines w:val="0"/>
        <w:pageBreakBefore w:val="0"/>
        <w:widowControl/>
        <w:kinsoku/>
        <w:wordWrap/>
        <w:overflowPunct/>
        <w:topLinePunct w:val="0"/>
        <w:autoSpaceDE/>
        <w:autoSpaceDN/>
        <w:bidi w:val="0"/>
        <w:adjustRightInd/>
        <w:snapToGrid/>
        <w:spacing w:line="570" w:lineRule="atLeast"/>
        <w:ind w:firstLine="0" w:firstLineChars="0"/>
        <w:jc w:val="both"/>
        <w:textAlignment w:val="auto"/>
        <w:rPr>
          <w:rFonts w:hint="eastAsia" w:eastAsia="微软雅黑"/>
          <w:sz w:val="52"/>
          <w:szCs w:val="52"/>
          <w:lang w:eastAsia="zh-CN"/>
        </w:rPr>
      </w:pPr>
    </w:p>
    <w:p w14:paraId="0A71BF41">
      <w:pPr>
        <w:keepNext w:val="0"/>
        <w:keepLines w:val="0"/>
        <w:pageBreakBefore w:val="0"/>
        <w:widowControl/>
        <w:kinsoku/>
        <w:wordWrap/>
        <w:overflowPunct/>
        <w:topLinePunct w:val="0"/>
        <w:autoSpaceDE/>
        <w:autoSpaceDN/>
        <w:bidi w:val="0"/>
        <w:adjustRightInd/>
        <w:snapToGrid/>
        <w:spacing w:line="570" w:lineRule="atLeast"/>
        <w:ind w:firstLine="0" w:firstLineChars="0"/>
        <w:jc w:val="both"/>
        <w:textAlignment w:val="auto"/>
        <w:rPr>
          <w:rFonts w:hint="eastAsia" w:eastAsia="微软雅黑"/>
          <w:sz w:val="52"/>
          <w:szCs w:val="52"/>
          <w:lang w:eastAsia="zh-CN"/>
        </w:rPr>
      </w:pPr>
    </w:p>
    <w:p w14:paraId="6CCAE8E1">
      <w:pPr>
        <w:keepNext w:val="0"/>
        <w:keepLines w:val="0"/>
        <w:pageBreakBefore w:val="0"/>
        <w:widowControl/>
        <w:kinsoku/>
        <w:wordWrap/>
        <w:overflowPunct/>
        <w:topLinePunct w:val="0"/>
        <w:autoSpaceDE/>
        <w:autoSpaceDN/>
        <w:bidi w:val="0"/>
        <w:adjustRightInd/>
        <w:snapToGrid/>
        <w:spacing w:line="570" w:lineRule="atLeast"/>
        <w:ind w:firstLine="0" w:firstLineChars="0"/>
        <w:jc w:val="both"/>
        <w:textAlignment w:val="auto"/>
        <w:rPr>
          <w:rFonts w:hint="eastAsia" w:eastAsia="微软雅黑"/>
          <w:sz w:val="52"/>
          <w:szCs w:val="52"/>
          <w:lang w:eastAsia="zh-CN"/>
        </w:rPr>
      </w:pPr>
    </w:p>
    <w:p w14:paraId="3B779477">
      <w:pPr>
        <w:keepNext w:val="0"/>
        <w:keepLines w:val="0"/>
        <w:pageBreakBefore w:val="0"/>
        <w:widowControl/>
        <w:kinsoku/>
        <w:wordWrap/>
        <w:overflowPunct/>
        <w:topLinePunct w:val="0"/>
        <w:autoSpaceDE/>
        <w:autoSpaceDN/>
        <w:bidi w:val="0"/>
        <w:adjustRightInd/>
        <w:snapToGrid/>
        <w:spacing w:line="570" w:lineRule="atLeast"/>
        <w:ind w:firstLine="0" w:firstLineChars="0"/>
        <w:jc w:val="both"/>
        <w:textAlignment w:val="auto"/>
        <w:rPr>
          <w:rFonts w:hint="eastAsia" w:eastAsia="微软雅黑"/>
          <w:sz w:val="52"/>
          <w:szCs w:val="52"/>
          <w:lang w:eastAsia="zh-CN"/>
        </w:rPr>
      </w:pPr>
    </w:p>
    <w:p w14:paraId="501C5BDC">
      <w:pPr>
        <w:keepNext w:val="0"/>
        <w:keepLines w:val="0"/>
        <w:pageBreakBefore w:val="0"/>
        <w:widowControl/>
        <w:kinsoku/>
        <w:wordWrap/>
        <w:overflowPunct/>
        <w:topLinePunct w:val="0"/>
        <w:autoSpaceDE/>
        <w:autoSpaceDN/>
        <w:bidi w:val="0"/>
        <w:adjustRightInd/>
        <w:snapToGrid/>
        <w:spacing w:line="570" w:lineRule="atLeast"/>
        <w:ind w:firstLine="0" w:firstLineChars="0"/>
        <w:jc w:val="both"/>
        <w:textAlignment w:val="auto"/>
        <w:rPr>
          <w:rFonts w:hint="eastAsia" w:eastAsia="微软雅黑"/>
          <w:sz w:val="52"/>
          <w:szCs w:val="52"/>
          <w:lang w:eastAsia="zh-CN"/>
        </w:rPr>
      </w:pPr>
    </w:p>
    <w:p w14:paraId="3C93D486">
      <w:pPr>
        <w:keepNext w:val="0"/>
        <w:keepLines w:val="0"/>
        <w:pageBreakBefore w:val="0"/>
        <w:widowControl/>
        <w:kinsoku/>
        <w:wordWrap/>
        <w:overflowPunct/>
        <w:topLinePunct w:val="0"/>
        <w:autoSpaceDE/>
        <w:autoSpaceDN/>
        <w:bidi w:val="0"/>
        <w:adjustRightInd/>
        <w:snapToGrid/>
        <w:spacing w:line="570" w:lineRule="atLeast"/>
        <w:ind w:firstLine="0" w:firstLineChars="0"/>
        <w:jc w:val="both"/>
        <w:textAlignment w:val="auto"/>
        <w:rPr>
          <w:rFonts w:hint="eastAsia" w:eastAsia="微软雅黑"/>
          <w:sz w:val="52"/>
          <w:szCs w:val="52"/>
          <w:lang w:eastAsia="zh-CN"/>
        </w:rPr>
      </w:pPr>
    </w:p>
    <w:p w14:paraId="6F225799">
      <w:pPr>
        <w:keepNext w:val="0"/>
        <w:keepLines w:val="0"/>
        <w:pageBreakBefore w:val="0"/>
        <w:widowControl/>
        <w:kinsoku/>
        <w:wordWrap/>
        <w:overflowPunct/>
        <w:topLinePunct w:val="0"/>
        <w:autoSpaceDE/>
        <w:autoSpaceDN/>
        <w:bidi w:val="0"/>
        <w:adjustRightInd/>
        <w:snapToGrid/>
        <w:spacing w:line="570" w:lineRule="atLeast"/>
        <w:ind w:firstLine="0" w:firstLineChars="0"/>
        <w:jc w:val="both"/>
        <w:textAlignment w:val="auto"/>
        <w:rPr>
          <w:rFonts w:hint="eastAsia" w:eastAsia="微软雅黑"/>
          <w:sz w:val="52"/>
          <w:szCs w:val="52"/>
          <w:lang w:eastAsia="zh-CN"/>
        </w:rPr>
      </w:pPr>
    </w:p>
    <w:p w14:paraId="753DBCFD">
      <w:pPr>
        <w:keepNext w:val="0"/>
        <w:keepLines w:val="0"/>
        <w:pageBreakBefore w:val="0"/>
        <w:widowControl/>
        <w:kinsoku/>
        <w:wordWrap/>
        <w:overflowPunct/>
        <w:topLinePunct w:val="0"/>
        <w:autoSpaceDE/>
        <w:autoSpaceDN/>
        <w:bidi w:val="0"/>
        <w:adjustRightInd/>
        <w:snapToGrid/>
        <w:spacing w:line="570" w:lineRule="atLeast"/>
        <w:ind w:firstLine="0" w:firstLineChars="0"/>
        <w:jc w:val="both"/>
        <w:textAlignment w:val="auto"/>
        <w:rPr>
          <w:rFonts w:hint="eastAsia" w:eastAsia="微软雅黑"/>
          <w:sz w:val="52"/>
          <w:szCs w:val="52"/>
          <w:lang w:eastAsia="zh-CN"/>
        </w:rPr>
      </w:pPr>
    </w:p>
    <w:p w14:paraId="1B00D7D5">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方正仿宋_GB2312" w:hAnsi="方正仿宋_GB2312" w:eastAsia="方正仿宋_GB2312" w:cs="方正仿宋_GB2312"/>
          <w:kern w:val="0"/>
          <w:sz w:val="32"/>
          <w:szCs w:val="32"/>
          <w:lang w:eastAsia="zh-CN" w:bidi="ar"/>
        </w:rPr>
      </w:pPr>
      <w:r>
        <w:rPr>
          <w:rFonts w:hint="eastAsia" w:eastAsia="微软雅黑"/>
          <w:sz w:val="44"/>
          <w:szCs w:val="44"/>
          <w:lang w:eastAsia="zh-CN"/>
        </w:rPr>
        <w:t>咸阳协和</w:t>
      </w:r>
      <w:r>
        <w:rPr>
          <w:rFonts w:hint="eastAsia" w:eastAsia="微软雅黑"/>
          <w:sz w:val="44"/>
          <w:szCs w:val="44"/>
        </w:rPr>
        <w:t>职业学校质量年度报告（</w:t>
      </w:r>
      <w:r>
        <w:rPr>
          <w:rFonts w:eastAsia="微软雅黑"/>
          <w:sz w:val="44"/>
          <w:szCs w:val="44"/>
        </w:rPr>
        <w:t>202</w:t>
      </w:r>
      <w:r>
        <w:rPr>
          <w:rFonts w:hint="eastAsia" w:eastAsia="微软雅黑"/>
          <w:sz w:val="44"/>
          <w:szCs w:val="44"/>
          <w:lang w:val="en-US" w:eastAsia="zh-CN"/>
        </w:rPr>
        <w:t>4</w:t>
      </w:r>
      <w:r>
        <w:rPr>
          <w:rFonts w:hint="eastAsia" w:eastAsia="微软雅黑"/>
          <w:sz w:val="44"/>
          <w:szCs w:val="44"/>
        </w:rPr>
        <w:t>年度）</w:t>
      </w:r>
    </w:p>
    <w:p w14:paraId="6D0762CD">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黑体" w:hAnsi="黑体" w:eastAsia="黑体" w:cs="黑体"/>
          <w:kern w:val="0"/>
          <w:sz w:val="32"/>
          <w:szCs w:val="32"/>
          <w:lang w:eastAsia="zh-CN" w:bidi="ar"/>
        </w:rPr>
      </w:pPr>
      <w:r>
        <w:rPr>
          <w:rFonts w:hint="eastAsia" w:ascii="黑体" w:hAnsi="黑体" w:eastAsia="黑体" w:cs="黑体"/>
          <w:kern w:val="0"/>
          <w:sz w:val="32"/>
          <w:szCs w:val="32"/>
          <w:lang w:eastAsia="zh-CN" w:bidi="ar"/>
        </w:rPr>
        <w:t>一、基本情况</w:t>
      </w:r>
    </w:p>
    <w:p w14:paraId="41E717A8">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1.1 学校概况</w:t>
      </w:r>
    </w:p>
    <w:p w14:paraId="7206DB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咸阳协和职业学校是由陕西省咸阳市教育局批准成立的一所全日制中等职业学校。学校位</w:t>
      </w:r>
      <w:r>
        <w:rPr>
          <w:rFonts w:hint="eastAsia" w:ascii="方正仿宋_GB2312" w:hAnsi="方正仿宋_GB2312" w:eastAsia="方正仿宋_GB2312" w:cs="方正仿宋_GB2312"/>
          <w:sz w:val="32"/>
          <w:szCs w:val="32"/>
          <w:lang w:val="en-US" w:eastAsia="zh-CN"/>
        </w:rPr>
        <w:t>于咸阳市人民西路</w:t>
      </w:r>
      <w:r>
        <w:rPr>
          <w:rFonts w:hint="eastAsia" w:ascii="方正仿宋_GB2312" w:hAnsi="方正仿宋_GB2312" w:eastAsia="方正仿宋_GB2312" w:cs="方正仿宋_GB2312"/>
          <w:sz w:val="32"/>
          <w:szCs w:val="32"/>
        </w:rPr>
        <w:t>陕西科技大学咸阳校区内，交通便利、环境优雅</w:t>
      </w:r>
      <w:r>
        <w:rPr>
          <w:rFonts w:hint="eastAsia" w:ascii="方正仿宋_GB2312" w:hAnsi="方正仿宋_GB2312" w:eastAsia="方正仿宋_GB2312" w:cs="方正仿宋_GB2312"/>
          <w:sz w:val="32"/>
          <w:szCs w:val="32"/>
          <w:highlight w:val="none"/>
        </w:rPr>
        <w:t>。学校</w:t>
      </w:r>
      <w:r>
        <w:rPr>
          <w:rFonts w:hint="eastAsia" w:ascii="方正仿宋_GB2312" w:hAnsi="方正仿宋_GB2312" w:eastAsia="方正仿宋_GB2312" w:cs="方正仿宋_GB2312"/>
          <w:sz w:val="32"/>
          <w:szCs w:val="32"/>
          <w:highlight w:val="none"/>
          <w:lang w:eastAsia="zh-CN"/>
        </w:rPr>
        <w:t>占地</w:t>
      </w:r>
      <w:r>
        <w:rPr>
          <w:rFonts w:hint="eastAsia" w:ascii="方正仿宋_GB2312" w:hAnsi="方正仿宋_GB2312" w:eastAsia="方正仿宋_GB2312" w:cs="方正仿宋_GB2312"/>
          <w:sz w:val="32"/>
          <w:szCs w:val="32"/>
          <w:highlight w:val="none"/>
        </w:rPr>
        <w:t>舍面积</w:t>
      </w:r>
      <w:r>
        <w:rPr>
          <w:rFonts w:hint="eastAsia" w:ascii="方正仿宋_GB2312" w:hAnsi="方正仿宋_GB2312" w:eastAsia="方正仿宋_GB2312" w:cs="方正仿宋_GB2312"/>
          <w:sz w:val="32"/>
          <w:szCs w:val="32"/>
          <w:highlight w:val="none"/>
          <w:lang w:val="en-US" w:eastAsia="zh-CN"/>
        </w:rPr>
        <w:t>48490</w:t>
      </w:r>
      <w:r>
        <w:rPr>
          <w:rFonts w:hint="eastAsia" w:ascii="方正仿宋_GB2312" w:hAnsi="方正仿宋_GB2312" w:eastAsia="方正仿宋_GB2312" w:cs="方正仿宋_GB2312"/>
          <w:sz w:val="32"/>
          <w:szCs w:val="32"/>
          <w:highlight w:val="none"/>
        </w:rPr>
        <w:t>平方米，</w:t>
      </w:r>
      <w:r>
        <w:rPr>
          <w:rFonts w:hint="eastAsia" w:ascii="方正仿宋_GB2312" w:hAnsi="方正仿宋_GB2312" w:eastAsia="方正仿宋_GB2312" w:cs="方正仿宋_GB2312"/>
          <w:sz w:val="32"/>
          <w:szCs w:val="32"/>
          <w:highlight w:val="none"/>
          <w:lang w:eastAsia="zh-CN"/>
        </w:rPr>
        <w:t>其中教学楼</w:t>
      </w:r>
      <w:r>
        <w:rPr>
          <w:rFonts w:hint="eastAsia" w:ascii="方正仿宋_GB2312" w:hAnsi="方正仿宋_GB2312" w:eastAsia="方正仿宋_GB2312" w:cs="方正仿宋_GB2312"/>
          <w:sz w:val="32"/>
          <w:szCs w:val="32"/>
          <w:highlight w:val="none"/>
          <w:lang w:val="en-US" w:eastAsia="zh-CN"/>
        </w:rPr>
        <w:t>5040平方米，建筑面积24890.27平方米，学校仪器设备价值315.44444万元，纸质图书55000册。</w:t>
      </w:r>
      <w:r>
        <w:rPr>
          <w:rFonts w:hint="eastAsia" w:ascii="方正仿宋_GB2312" w:hAnsi="方正仿宋_GB2312" w:eastAsia="方正仿宋_GB2312" w:cs="方正仿宋_GB2312"/>
          <w:sz w:val="32"/>
          <w:szCs w:val="32"/>
          <w:lang w:eastAsia="zh-CN"/>
        </w:rPr>
        <w:t>学校教学楼、操场</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eastAsia="zh-CN"/>
        </w:rPr>
        <w:t>学生公寓</w:t>
      </w:r>
      <w:r>
        <w:rPr>
          <w:rFonts w:hint="eastAsia" w:ascii="方正仿宋_GB2312" w:hAnsi="方正仿宋_GB2312" w:eastAsia="方正仿宋_GB2312" w:cs="方正仿宋_GB2312"/>
          <w:sz w:val="32"/>
          <w:szCs w:val="32"/>
        </w:rPr>
        <w:t>、餐厅、浴室等自成一体</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学校教学设施齐全，配备有多媒体教室、</w:t>
      </w:r>
      <w:r>
        <w:rPr>
          <w:rFonts w:hint="eastAsia" w:ascii="方正仿宋_GB2312" w:hAnsi="方正仿宋_GB2312" w:eastAsia="方正仿宋_GB2312" w:cs="方正仿宋_GB2312"/>
          <w:sz w:val="32"/>
          <w:szCs w:val="32"/>
          <w:lang w:val="en-US" w:eastAsia="zh-CN"/>
        </w:rPr>
        <w:t>学生公寓、实训室、图书室、</w:t>
      </w:r>
      <w:r>
        <w:rPr>
          <w:rFonts w:hint="eastAsia" w:ascii="方正仿宋_GB2312" w:hAnsi="方正仿宋_GB2312" w:eastAsia="方正仿宋_GB2312" w:cs="方正仿宋_GB2312"/>
          <w:sz w:val="32"/>
          <w:szCs w:val="32"/>
        </w:rPr>
        <w:t>运动场、餐厅、超市、浴室等，为学生提供了良好的学习</w:t>
      </w:r>
      <w:r>
        <w:rPr>
          <w:rFonts w:hint="eastAsia" w:ascii="方正仿宋_GB2312" w:hAnsi="方正仿宋_GB2312" w:eastAsia="方正仿宋_GB2312" w:cs="方正仿宋_GB2312"/>
          <w:sz w:val="32"/>
          <w:szCs w:val="32"/>
          <w:lang w:val="en-US" w:eastAsia="zh-CN"/>
        </w:rPr>
        <w:t>和生活</w:t>
      </w:r>
      <w:r>
        <w:rPr>
          <w:rFonts w:hint="eastAsia" w:ascii="方正仿宋_GB2312" w:hAnsi="方正仿宋_GB2312" w:eastAsia="方正仿宋_GB2312" w:cs="方正仿宋_GB2312"/>
          <w:sz w:val="32"/>
          <w:szCs w:val="32"/>
        </w:rPr>
        <w:t>环境。</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9"/>
        <w:gridCol w:w="4542"/>
      </w:tblGrid>
      <w:tr w14:paraId="7D75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4519" w:type="dxa"/>
          </w:tcPr>
          <w:p w14:paraId="2C175B8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sz w:val="24"/>
                <w:szCs w:val="24"/>
                <w:vertAlign w:val="baseline"/>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0288" behindDoc="1" locked="0" layoutInCell="1" allowOverlap="1">
                  <wp:simplePos x="0" y="0"/>
                  <wp:positionH relativeFrom="column">
                    <wp:posOffset>180975</wp:posOffset>
                  </wp:positionH>
                  <wp:positionV relativeFrom="paragraph">
                    <wp:posOffset>31115</wp:posOffset>
                  </wp:positionV>
                  <wp:extent cx="2381885" cy="1474470"/>
                  <wp:effectExtent l="0" t="0" r="18415" b="11430"/>
                  <wp:wrapNone/>
                  <wp:docPr id="8" name="图片 8" descr="门头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门头照片"/>
                          <pic:cNvPicPr>
                            <a:picLocks noChangeAspect="1"/>
                          </pic:cNvPicPr>
                        </pic:nvPicPr>
                        <pic:blipFill>
                          <a:blip r:embed="rId7"/>
                          <a:stretch>
                            <a:fillRect/>
                          </a:stretch>
                        </pic:blipFill>
                        <pic:spPr>
                          <a:xfrm>
                            <a:off x="0" y="0"/>
                            <a:ext cx="2381885" cy="1474470"/>
                          </a:xfrm>
                          <a:prstGeom prst="rect">
                            <a:avLst/>
                          </a:prstGeom>
                        </pic:spPr>
                      </pic:pic>
                    </a:graphicData>
                  </a:graphic>
                </wp:anchor>
              </w:drawing>
            </w:r>
          </w:p>
          <w:p w14:paraId="7B52429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sz w:val="24"/>
                <w:szCs w:val="24"/>
                <w:vertAlign w:val="baseline"/>
                <w:lang w:val="en-US" w:eastAsia="zh-CN"/>
              </w:rPr>
            </w:pPr>
          </w:p>
          <w:p w14:paraId="3E0524E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sz w:val="24"/>
                <w:szCs w:val="24"/>
                <w:vertAlign w:val="baseline"/>
                <w:lang w:val="en-US" w:eastAsia="zh-CN"/>
              </w:rPr>
            </w:pPr>
          </w:p>
          <w:p w14:paraId="4283AA8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sz w:val="24"/>
                <w:szCs w:val="24"/>
                <w:vertAlign w:val="baseline"/>
                <w:lang w:val="en-US" w:eastAsia="zh-CN"/>
              </w:rPr>
            </w:pPr>
          </w:p>
          <w:p w14:paraId="1DC0E79D">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方正仿宋_GB2312" w:hAnsi="方正仿宋_GB2312" w:eastAsia="方正仿宋_GB2312" w:cs="方正仿宋_GB2312"/>
                <w:sz w:val="24"/>
                <w:szCs w:val="24"/>
                <w:vertAlign w:val="baseline"/>
                <w:lang w:val="en-US" w:eastAsia="zh-CN"/>
              </w:rPr>
            </w:pPr>
          </w:p>
          <w:p w14:paraId="38A37EF6">
            <w:pPr>
              <w:keepNext/>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方正仿宋_GB2312" w:hAnsi="方正仿宋_GB2312" w:eastAsia="方正仿宋_GB2312" w:cs="方正仿宋_GB2312"/>
                <w:sz w:val="24"/>
                <w:szCs w:val="24"/>
                <w:vertAlign w:val="baseline"/>
                <w:lang w:val="en-US" w:eastAsia="zh-CN"/>
              </w:rPr>
            </w:pPr>
          </w:p>
          <w:p w14:paraId="453C7A8E">
            <w:pPr>
              <w:keepNext w:val="0"/>
              <w:keepLines w:val="0"/>
              <w:pageBreakBefore w:val="0"/>
              <w:widowControl w:val="0"/>
              <w:kinsoku/>
              <w:wordWrap/>
              <w:overflowPunct/>
              <w:topLinePunct w:val="0"/>
              <w:autoSpaceDE/>
              <w:autoSpaceDN/>
              <w:bidi w:val="0"/>
              <w:adjustRightInd/>
              <w:snapToGrid/>
              <w:spacing w:line="400" w:lineRule="exact"/>
              <w:ind w:left="0" w:leftChars="0" w:firstLine="1680" w:firstLineChars="700"/>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教学楼</w:t>
            </w:r>
          </w:p>
        </w:tc>
        <w:tc>
          <w:tcPr>
            <w:tcW w:w="4542" w:type="dxa"/>
          </w:tcPr>
          <w:p w14:paraId="2AC5C9A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sz w:val="24"/>
                <w:szCs w:val="24"/>
                <w:vertAlign w:val="baseline"/>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3360" behindDoc="1" locked="0" layoutInCell="1" allowOverlap="1">
                  <wp:simplePos x="0" y="0"/>
                  <wp:positionH relativeFrom="column">
                    <wp:posOffset>189230</wp:posOffset>
                  </wp:positionH>
                  <wp:positionV relativeFrom="paragraph">
                    <wp:posOffset>31115</wp:posOffset>
                  </wp:positionV>
                  <wp:extent cx="2350770" cy="1454785"/>
                  <wp:effectExtent l="0" t="0" r="11430" b="12065"/>
                  <wp:wrapNone/>
                  <wp:docPr id="14" name="图片 14" descr="D:/校LOGO/校园设施图片/微信图片_20240305095710.jpg微信图片_2024030509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校LOGO/校园设施图片/微信图片_20240305095710.jpg微信图片_20240305095710"/>
                          <pic:cNvPicPr>
                            <a:picLocks noChangeAspect="1"/>
                          </pic:cNvPicPr>
                        </pic:nvPicPr>
                        <pic:blipFill>
                          <a:blip r:embed="rId8"/>
                          <a:srcRect t="8744" b="8744"/>
                          <a:stretch>
                            <a:fillRect/>
                          </a:stretch>
                        </pic:blipFill>
                        <pic:spPr>
                          <a:xfrm>
                            <a:off x="0" y="0"/>
                            <a:ext cx="2350770" cy="1454785"/>
                          </a:xfrm>
                          <a:prstGeom prst="rect">
                            <a:avLst/>
                          </a:prstGeom>
                        </pic:spPr>
                      </pic:pic>
                    </a:graphicData>
                  </a:graphic>
                </wp:anchor>
              </w:drawing>
            </w:r>
          </w:p>
          <w:p w14:paraId="56618D5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sz w:val="24"/>
                <w:szCs w:val="24"/>
                <w:vertAlign w:val="baseline"/>
              </w:rPr>
            </w:pPr>
          </w:p>
          <w:p w14:paraId="42D0AA7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sz w:val="24"/>
                <w:szCs w:val="24"/>
                <w:vertAlign w:val="baseline"/>
              </w:rPr>
            </w:pPr>
          </w:p>
          <w:p w14:paraId="0544112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sz w:val="24"/>
                <w:szCs w:val="24"/>
                <w:vertAlign w:val="baseline"/>
              </w:rPr>
            </w:pPr>
          </w:p>
          <w:p w14:paraId="47E1DA5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sz w:val="24"/>
                <w:szCs w:val="24"/>
                <w:vertAlign w:val="baseline"/>
              </w:rPr>
            </w:pPr>
          </w:p>
          <w:p w14:paraId="0E206CA3">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方正仿宋_GB2312" w:hAnsi="方正仿宋_GB2312" w:eastAsia="方正仿宋_GB2312" w:cs="方正仿宋_GB2312"/>
                <w:sz w:val="24"/>
                <w:szCs w:val="24"/>
                <w:vertAlign w:val="baseline"/>
                <w:lang w:val="en-US" w:eastAsia="zh-CN"/>
              </w:rPr>
            </w:pPr>
          </w:p>
          <w:p w14:paraId="04AA309C">
            <w:pPr>
              <w:keepNext w:val="0"/>
              <w:keepLines w:val="0"/>
              <w:pageBreakBefore w:val="0"/>
              <w:widowControl w:val="0"/>
              <w:kinsoku/>
              <w:wordWrap/>
              <w:overflowPunct/>
              <w:topLinePunct w:val="0"/>
              <w:autoSpaceDE/>
              <w:autoSpaceDN/>
              <w:bidi w:val="0"/>
              <w:adjustRightInd/>
              <w:snapToGrid/>
              <w:spacing w:line="400" w:lineRule="exact"/>
              <w:ind w:firstLine="1680" w:firstLineChars="700"/>
              <w:textAlignment w:val="auto"/>
              <w:rPr>
                <w:rFonts w:hint="default"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宿舍楼</w:t>
            </w:r>
          </w:p>
        </w:tc>
      </w:tr>
      <w:tr w14:paraId="3FEE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519" w:type="dxa"/>
          </w:tcPr>
          <w:p w14:paraId="21AE730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sz w:val="24"/>
                <w:szCs w:val="24"/>
                <w:vertAlign w:val="baseline"/>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4384" behindDoc="1" locked="0" layoutInCell="1" allowOverlap="1">
                  <wp:simplePos x="0" y="0"/>
                  <wp:positionH relativeFrom="column">
                    <wp:posOffset>133350</wp:posOffset>
                  </wp:positionH>
                  <wp:positionV relativeFrom="paragraph">
                    <wp:posOffset>25400</wp:posOffset>
                  </wp:positionV>
                  <wp:extent cx="2397760" cy="1483995"/>
                  <wp:effectExtent l="0" t="0" r="2540" b="1905"/>
                  <wp:wrapNone/>
                  <wp:docPr id="16" name="图片 16" descr="D:/校LOGO/校园设施图片/微信图片_20240305095722.png微信图片_2024030509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校LOGO/校园设施图片/微信图片_20240305095722.png微信图片_20240305095722"/>
                          <pic:cNvPicPr>
                            <a:picLocks noChangeAspect="1"/>
                          </pic:cNvPicPr>
                        </pic:nvPicPr>
                        <pic:blipFill>
                          <a:blip r:embed="rId9"/>
                          <a:srcRect t="8753" b="8753"/>
                          <a:stretch>
                            <a:fillRect/>
                          </a:stretch>
                        </pic:blipFill>
                        <pic:spPr>
                          <a:xfrm>
                            <a:off x="0" y="0"/>
                            <a:ext cx="2397760" cy="1483995"/>
                          </a:xfrm>
                          <a:prstGeom prst="rect">
                            <a:avLst/>
                          </a:prstGeom>
                        </pic:spPr>
                      </pic:pic>
                    </a:graphicData>
                  </a:graphic>
                </wp:anchor>
              </w:drawing>
            </w:r>
          </w:p>
          <w:p w14:paraId="5052D79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sz w:val="24"/>
                <w:szCs w:val="24"/>
                <w:vertAlign w:val="baseline"/>
              </w:rPr>
            </w:pPr>
          </w:p>
          <w:p w14:paraId="2786D39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sz w:val="24"/>
                <w:szCs w:val="24"/>
                <w:vertAlign w:val="baseline"/>
              </w:rPr>
            </w:pPr>
          </w:p>
          <w:p w14:paraId="39C2787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sz w:val="24"/>
                <w:szCs w:val="24"/>
                <w:vertAlign w:val="baseline"/>
                <w:lang w:val="en-US" w:eastAsia="zh-CN"/>
              </w:rPr>
            </w:pPr>
          </w:p>
          <w:p w14:paraId="0E8AEFC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sz w:val="24"/>
                <w:szCs w:val="24"/>
                <w:vertAlign w:val="baseline"/>
                <w:lang w:val="en-US" w:eastAsia="zh-CN"/>
              </w:rPr>
            </w:pPr>
          </w:p>
          <w:p w14:paraId="70AD5FB1">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方正仿宋_GB2312" w:hAnsi="方正仿宋_GB2312" w:eastAsia="方正仿宋_GB2312" w:cs="方正仿宋_GB2312"/>
                <w:sz w:val="24"/>
                <w:szCs w:val="24"/>
                <w:vertAlign w:val="baseline"/>
                <w:lang w:val="en-US" w:eastAsia="zh-CN"/>
              </w:rPr>
            </w:pPr>
          </w:p>
          <w:p w14:paraId="77BAE94A">
            <w:pPr>
              <w:keepNext w:val="0"/>
              <w:keepLines w:val="0"/>
              <w:pageBreakBefore w:val="0"/>
              <w:widowControl w:val="0"/>
              <w:kinsoku/>
              <w:wordWrap/>
              <w:overflowPunct/>
              <w:topLinePunct w:val="0"/>
              <w:autoSpaceDE/>
              <w:autoSpaceDN/>
              <w:bidi w:val="0"/>
              <w:adjustRightInd/>
              <w:snapToGrid/>
              <w:spacing w:line="400" w:lineRule="exact"/>
              <w:ind w:left="0" w:leftChars="0" w:firstLine="1920" w:firstLineChars="800"/>
              <w:textAlignment w:val="auto"/>
              <w:rPr>
                <w:rFonts w:hint="eastAsia" w:ascii="方正仿宋_GB2312" w:hAnsi="方正仿宋_GB2312" w:eastAsia="方正仿宋_GB2312" w:cs="方正仿宋_GB2312"/>
                <w:sz w:val="24"/>
                <w:szCs w:val="24"/>
                <w:vertAlign w:val="baseline"/>
              </w:rPr>
            </w:pPr>
            <w:r>
              <w:rPr>
                <w:rFonts w:hint="eastAsia" w:ascii="方正仿宋_GB2312" w:hAnsi="方正仿宋_GB2312" w:eastAsia="方正仿宋_GB2312" w:cs="方正仿宋_GB2312"/>
                <w:sz w:val="24"/>
                <w:szCs w:val="24"/>
                <w:vertAlign w:val="baseline"/>
                <w:lang w:val="en-US" w:eastAsia="zh-CN"/>
              </w:rPr>
              <w:t>操场</w:t>
            </w:r>
          </w:p>
        </w:tc>
        <w:tc>
          <w:tcPr>
            <w:tcW w:w="4542" w:type="dxa"/>
          </w:tcPr>
          <w:p w14:paraId="106E500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sz w:val="24"/>
                <w:szCs w:val="24"/>
                <w:vertAlign w:val="baseline"/>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5408" behindDoc="1" locked="0" layoutInCell="1" allowOverlap="1">
                  <wp:simplePos x="0" y="0"/>
                  <wp:positionH relativeFrom="column">
                    <wp:posOffset>168275</wp:posOffset>
                  </wp:positionH>
                  <wp:positionV relativeFrom="paragraph">
                    <wp:posOffset>48260</wp:posOffset>
                  </wp:positionV>
                  <wp:extent cx="2397760" cy="1483995"/>
                  <wp:effectExtent l="0" t="0" r="2540" b="1905"/>
                  <wp:wrapNone/>
                  <wp:docPr id="18" name="图片 18" descr="D:/校LOGO/校园设施图片/微信图片_20240305095708.jpg微信图片_2024030509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校LOGO/校园设施图片/微信图片_20240305095708.jpg微信图片_20240305095708"/>
                          <pic:cNvPicPr>
                            <a:picLocks noChangeAspect="1"/>
                          </pic:cNvPicPr>
                        </pic:nvPicPr>
                        <pic:blipFill>
                          <a:blip r:embed="rId10"/>
                          <a:srcRect t="8739" b="8739"/>
                          <a:stretch>
                            <a:fillRect/>
                          </a:stretch>
                        </pic:blipFill>
                        <pic:spPr>
                          <a:xfrm>
                            <a:off x="0" y="0"/>
                            <a:ext cx="2397760" cy="1483995"/>
                          </a:xfrm>
                          <a:prstGeom prst="rect">
                            <a:avLst/>
                          </a:prstGeom>
                        </pic:spPr>
                      </pic:pic>
                    </a:graphicData>
                  </a:graphic>
                </wp:anchor>
              </w:drawing>
            </w:r>
          </w:p>
          <w:p w14:paraId="6FFD307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sz w:val="24"/>
                <w:szCs w:val="24"/>
                <w:vertAlign w:val="baseline"/>
              </w:rPr>
            </w:pPr>
          </w:p>
          <w:p w14:paraId="3B78D62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sz w:val="24"/>
                <w:szCs w:val="24"/>
                <w:vertAlign w:val="baseline"/>
              </w:rPr>
            </w:pPr>
          </w:p>
          <w:p w14:paraId="33F0FBD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sz w:val="24"/>
                <w:szCs w:val="24"/>
                <w:vertAlign w:val="baseline"/>
                <w:lang w:val="en-US" w:eastAsia="zh-CN"/>
              </w:rPr>
            </w:pPr>
          </w:p>
          <w:p w14:paraId="790B6BE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sz w:val="24"/>
                <w:szCs w:val="24"/>
                <w:vertAlign w:val="baseline"/>
                <w:lang w:val="en-US" w:eastAsia="zh-CN"/>
              </w:rPr>
            </w:pPr>
          </w:p>
          <w:p w14:paraId="3D74281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sz w:val="24"/>
                <w:szCs w:val="24"/>
                <w:vertAlign w:val="baseline"/>
                <w:lang w:val="en-US" w:eastAsia="zh-CN"/>
              </w:rPr>
            </w:pPr>
          </w:p>
          <w:p w14:paraId="0CF4A05A">
            <w:pPr>
              <w:keepNext w:val="0"/>
              <w:keepLines w:val="0"/>
              <w:pageBreakBefore w:val="0"/>
              <w:widowControl w:val="0"/>
              <w:kinsoku/>
              <w:wordWrap/>
              <w:overflowPunct/>
              <w:topLinePunct w:val="0"/>
              <w:autoSpaceDE/>
              <w:autoSpaceDN/>
              <w:bidi w:val="0"/>
              <w:adjustRightInd/>
              <w:snapToGrid/>
              <w:spacing w:line="400" w:lineRule="exact"/>
              <w:ind w:firstLine="1920" w:firstLineChars="800"/>
              <w:textAlignment w:val="auto"/>
              <w:rPr>
                <w:rFonts w:hint="eastAsia" w:ascii="方正仿宋_GB2312" w:hAnsi="方正仿宋_GB2312" w:eastAsia="方正仿宋_GB2312" w:cs="方正仿宋_GB2312"/>
                <w:sz w:val="24"/>
                <w:szCs w:val="24"/>
                <w:vertAlign w:val="baseline"/>
                <w:lang w:val="en-US" w:eastAsia="zh-CN"/>
              </w:rPr>
            </w:pPr>
            <w:r>
              <w:rPr>
                <w:rFonts w:hint="eastAsia" w:ascii="方正仿宋_GB2312" w:hAnsi="方正仿宋_GB2312" w:eastAsia="方正仿宋_GB2312" w:cs="方正仿宋_GB2312"/>
                <w:sz w:val="24"/>
                <w:szCs w:val="24"/>
                <w:vertAlign w:val="baseline"/>
                <w:lang w:val="en-US" w:eastAsia="zh-CN"/>
              </w:rPr>
              <w:t>餐厅</w:t>
            </w:r>
          </w:p>
        </w:tc>
      </w:tr>
    </w:tbl>
    <w:p w14:paraId="31BD779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sz w:val="32"/>
          <w:szCs w:val="32"/>
          <w:lang w:val="en-US" w:eastAsia="zh-CN"/>
        </w:rPr>
        <w:t>学</w:t>
      </w:r>
      <w:r>
        <w:rPr>
          <w:rFonts w:hint="eastAsia" w:ascii="方正仿宋_GB2312" w:hAnsi="方正仿宋_GB2312" w:eastAsia="方正仿宋_GB2312" w:cs="方正仿宋_GB2312"/>
          <w:sz w:val="32"/>
          <w:szCs w:val="32"/>
        </w:rPr>
        <w:t>校多次被评为省、市“先进办学单位”，</w:t>
      </w:r>
      <w:r>
        <w:rPr>
          <w:rFonts w:hint="eastAsia" w:ascii="方正仿宋_GB2312" w:hAnsi="方正仿宋_GB2312" w:eastAsia="方正仿宋_GB2312" w:cs="方正仿宋_GB2312"/>
          <w:sz w:val="32"/>
          <w:szCs w:val="32"/>
          <w:lang w:val="en-US" w:eastAsia="zh-CN"/>
        </w:rPr>
        <w:t>2021年至今，我校先后与宝鸡文理、陕西工业职业技术学院、咸阳职业技术学院等7所院校签订了优质生源基地。2023年7月我校被校企合作网评为“最具活力职业院校”。2024年4月我校参加陕西省长安杯知识竞赛中，获得二等奖。2024年6月，</w:t>
      </w:r>
      <w:r>
        <w:rPr>
          <w:rFonts w:hint="eastAsia" w:ascii="方正仿宋_GB2312" w:hAnsi="方正仿宋_GB2312" w:eastAsia="方正仿宋_GB2312" w:cs="方正仿宋_GB2312"/>
          <w:sz w:val="32"/>
          <w:szCs w:val="32"/>
        </w:rPr>
        <w:t>我校荣获社会组织评估等级“AAA级社会组织”荣誉称号</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这些荣誉的获得充分证明了学校在教学质量、学生管理、校园文化等方面的卓越表现。</w:t>
      </w:r>
    </w:p>
    <w:p w14:paraId="03727C20">
      <w:pPr>
        <w:widowControl/>
        <w:spacing w:line="339" w:lineRule="auto"/>
        <w:ind w:firstLine="640"/>
        <w:jc w:val="left"/>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1.2 专业设置</w:t>
      </w:r>
    </w:p>
    <w:p w14:paraId="1D03147A">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我校充分依靠已形成的“错位设置、非均衡建设、专业群发展”的专业建设策略，注重优势和重点专业的品牌特色，以培养高技能高质量人才提供保障。</w:t>
      </w:r>
    </w:p>
    <w:p w14:paraId="5CEBB983">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我校2024-2025学年开设专业如下：护理、口腔修复工艺、电子商务、市场营销、幼儿保育、绘画、音乐表演。已在全国中等职业教育专业设置管理系统进行填报。具体内容如下图。</w:t>
      </w:r>
    </w:p>
    <w:tbl>
      <w:tblPr>
        <w:tblStyle w:val="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1499"/>
        <w:gridCol w:w="2345"/>
        <w:gridCol w:w="1113"/>
        <w:gridCol w:w="1430"/>
        <w:gridCol w:w="1497"/>
      </w:tblGrid>
      <w:tr w14:paraId="72DE7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177189F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rPr>
                <w:rFonts w:hint="eastAsia" w:ascii="方正仿宋_GB2312" w:hAnsi="方正仿宋_GB2312" w:eastAsia="方正仿宋_GB2312" w:cs="方正仿宋_GB2312"/>
                <w:b/>
                <w:bCs/>
                <w:kern w:val="0"/>
                <w:sz w:val="24"/>
                <w:szCs w:val="24"/>
              </w:rPr>
            </w:pPr>
            <w:r>
              <w:rPr>
                <w:rFonts w:hint="eastAsia" w:ascii="方正仿宋_GB2312" w:hAnsi="方正仿宋_GB2312" w:eastAsia="方正仿宋_GB2312" w:cs="方正仿宋_GB2312"/>
                <w:b/>
                <w:bCs/>
                <w:kern w:val="0"/>
                <w:sz w:val="24"/>
                <w:szCs w:val="24"/>
              </w:rPr>
              <w:t>序号</w:t>
            </w:r>
          </w:p>
        </w:tc>
        <w:tc>
          <w:tcPr>
            <w:tcW w:w="827" w:type="pct"/>
            <w:tcBorders>
              <w:top w:val="single" w:color="auto" w:sz="4" w:space="0"/>
              <w:left w:val="single" w:color="auto" w:sz="4" w:space="0"/>
              <w:bottom w:val="single" w:color="auto" w:sz="4" w:space="0"/>
              <w:right w:val="single" w:color="auto" w:sz="4" w:space="0"/>
            </w:tcBorders>
            <w:vAlign w:val="center"/>
          </w:tcPr>
          <w:p w14:paraId="5C546C8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rPr>
                <w:rFonts w:hint="eastAsia" w:ascii="方正仿宋_GB2312" w:hAnsi="方正仿宋_GB2312" w:eastAsia="方正仿宋_GB2312" w:cs="方正仿宋_GB2312"/>
                <w:b/>
                <w:bCs/>
                <w:kern w:val="0"/>
                <w:sz w:val="24"/>
                <w:szCs w:val="24"/>
              </w:rPr>
            </w:pPr>
            <w:r>
              <w:rPr>
                <w:rFonts w:hint="eastAsia" w:ascii="方正仿宋_GB2312" w:hAnsi="方正仿宋_GB2312" w:eastAsia="方正仿宋_GB2312" w:cs="方正仿宋_GB2312"/>
                <w:b/>
                <w:bCs/>
                <w:kern w:val="0"/>
                <w:sz w:val="24"/>
                <w:szCs w:val="24"/>
              </w:rPr>
              <w:t>专业代码</w:t>
            </w:r>
          </w:p>
        </w:tc>
        <w:tc>
          <w:tcPr>
            <w:tcW w:w="1294" w:type="pct"/>
            <w:tcBorders>
              <w:top w:val="single" w:color="auto" w:sz="4" w:space="0"/>
              <w:left w:val="single" w:color="auto" w:sz="4" w:space="0"/>
              <w:bottom w:val="single" w:color="auto" w:sz="4" w:space="0"/>
              <w:right w:val="single" w:color="auto" w:sz="4" w:space="0"/>
            </w:tcBorders>
            <w:vAlign w:val="center"/>
          </w:tcPr>
          <w:p w14:paraId="6423966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rPr>
                <w:rFonts w:hint="eastAsia" w:ascii="方正仿宋_GB2312" w:hAnsi="方正仿宋_GB2312" w:eastAsia="方正仿宋_GB2312" w:cs="方正仿宋_GB2312"/>
                <w:b/>
                <w:bCs/>
                <w:kern w:val="0"/>
                <w:sz w:val="24"/>
                <w:szCs w:val="24"/>
              </w:rPr>
            </w:pPr>
            <w:r>
              <w:rPr>
                <w:rFonts w:hint="eastAsia" w:ascii="方正仿宋_GB2312" w:hAnsi="方正仿宋_GB2312" w:eastAsia="方正仿宋_GB2312" w:cs="方正仿宋_GB2312"/>
                <w:b/>
                <w:bCs/>
                <w:kern w:val="0"/>
                <w:sz w:val="24"/>
                <w:szCs w:val="24"/>
              </w:rPr>
              <w:t>专业名称</w:t>
            </w:r>
          </w:p>
        </w:tc>
        <w:tc>
          <w:tcPr>
            <w:tcW w:w="614" w:type="pct"/>
            <w:tcBorders>
              <w:top w:val="single" w:color="auto" w:sz="4" w:space="0"/>
              <w:left w:val="single" w:color="auto" w:sz="4" w:space="0"/>
              <w:bottom w:val="single" w:color="auto" w:sz="4" w:space="0"/>
              <w:right w:val="single" w:color="auto" w:sz="4" w:space="0"/>
            </w:tcBorders>
            <w:vAlign w:val="center"/>
          </w:tcPr>
          <w:p w14:paraId="43A7EF6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rPr>
                <w:rFonts w:hint="eastAsia" w:ascii="方正仿宋_GB2312" w:hAnsi="方正仿宋_GB2312" w:eastAsia="方正仿宋_GB2312" w:cs="方正仿宋_GB2312"/>
                <w:b/>
                <w:bCs/>
                <w:kern w:val="0"/>
                <w:sz w:val="24"/>
                <w:szCs w:val="24"/>
              </w:rPr>
            </w:pPr>
            <w:r>
              <w:rPr>
                <w:rFonts w:hint="eastAsia" w:ascii="方正仿宋_GB2312" w:hAnsi="方正仿宋_GB2312" w:eastAsia="方正仿宋_GB2312" w:cs="方正仿宋_GB2312"/>
                <w:b/>
                <w:bCs/>
                <w:kern w:val="0"/>
                <w:sz w:val="24"/>
                <w:szCs w:val="24"/>
              </w:rPr>
              <w:t>学制</w:t>
            </w:r>
          </w:p>
        </w:tc>
        <w:tc>
          <w:tcPr>
            <w:tcW w:w="789" w:type="pct"/>
            <w:tcBorders>
              <w:top w:val="single" w:color="auto" w:sz="4" w:space="0"/>
              <w:left w:val="single" w:color="auto" w:sz="4" w:space="0"/>
              <w:bottom w:val="single" w:color="auto" w:sz="4" w:space="0"/>
              <w:right w:val="single" w:color="auto" w:sz="4" w:space="0"/>
            </w:tcBorders>
            <w:vAlign w:val="center"/>
          </w:tcPr>
          <w:p w14:paraId="4996B67D">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rPr>
                <w:rFonts w:hint="eastAsia" w:ascii="方正仿宋_GB2312" w:hAnsi="方正仿宋_GB2312" w:eastAsia="方正仿宋_GB2312" w:cs="方正仿宋_GB2312"/>
                <w:b/>
                <w:bCs/>
                <w:kern w:val="0"/>
                <w:sz w:val="24"/>
                <w:szCs w:val="24"/>
              </w:rPr>
            </w:pPr>
          </w:p>
          <w:p w14:paraId="6DF30BBE">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rPr>
                <w:rFonts w:hint="eastAsia" w:ascii="方正仿宋_GB2312" w:hAnsi="方正仿宋_GB2312" w:eastAsia="方正仿宋_GB2312" w:cs="方正仿宋_GB2312"/>
                <w:b/>
                <w:bCs/>
                <w:kern w:val="0"/>
                <w:sz w:val="24"/>
                <w:szCs w:val="24"/>
              </w:rPr>
            </w:pPr>
            <w:r>
              <w:rPr>
                <w:rFonts w:hint="eastAsia" w:ascii="方正仿宋_GB2312" w:hAnsi="方正仿宋_GB2312" w:eastAsia="方正仿宋_GB2312" w:cs="方正仿宋_GB2312"/>
                <w:b/>
                <w:bCs/>
                <w:kern w:val="0"/>
                <w:sz w:val="24"/>
                <w:szCs w:val="24"/>
              </w:rPr>
              <w:t>首次招生</w:t>
            </w:r>
          </w:p>
          <w:p w14:paraId="30B8406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方正仿宋_GB2312" w:hAnsi="方正仿宋_GB2312" w:eastAsia="方正仿宋_GB2312" w:cs="方正仿宋_GB2312"/>
                <w:b/>
                <w:bCs/>
                <w:kern w:val="0"/>
                <w:sz w:val="24"/>
                <w:szCs w:val="24"/>
              </w:rPr>
            </w:pPr>
          </w:p>
        </w:tc>
        <w:tc>
          <w:tcPr>
            <w:tcW w:w="826" w:type="pct"/>
            <w:tcBorders>
              <w:top w:val="single" w:color="auto" w:sz="4" w:space="0"/>
              <w:left w:val="single" w:color="auto" w:sz="4" w:space="0"/>
              <w:bottom w:val="single" w:color="auto" w:sz="4" w:space="0"/>
              <w:right w:val="single" w:color="auto" w:sz="4" w:space="0"/>
            </w:tcBorders>
            <w:vAlign w:val="center"/>
          </w:tcPr>
          <w:p w14:paraId="5582725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rPr>
                <w:rFonts w:hint="eastAsia" w:ascii="方正仿宋_GB2312" w:hAnsi="方正仿宋_GB2312" w:eastAsia="方正仿宋_GB2312" w:cs="方正仿宋_GB2312"/>
                <w:b/>
                <w:bCs/>
                <w:kern w:val="0"/>
                <w:sz w:val="24"/>
                <w:szCs w:val="24"/>
              </w:rPr>
            </w:pPr>
            <w:r>
              <w:rPr>
                <w:rFonts w:hint="eastAsia" w:ascii="方正仿宋_GB2312" w:hAnsi="方正仿宋_GB2312" w:eastAsia="方正仿宋_GB2312" w:cs="方正仿宋_GB2312"/>
                <w:b/>
                <w:bCs/>
                <w:kern w:val="0"/>
                <w:sz w:val="24"/>
                <w:szCs w:val="24"/>
              </w:rPr>
              <w:t>设置情况</w:t>
            </w:r>
          </w:p>
        </w:tc>
      </w:tr>
      <w:tr w14:paraId="5DACE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23D9B420">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1</w:t>
            </w:r>
          </w:p>
        </w:tc>
        <w:tc>
          <w:tcPr>
            <w:tcW w:w="827" w:type="pct"/>
            <w:tcBorders>
              <w:top w:val="single" w:color="auto" w:sz="4" w:space="0"/>
              <w:left w:val="single" w:color="auto" w:sz="4" w:space="0"/>
              <w:bottom w:val="single" w:color="auto" w:sz="4" w:space="0"/>
              <w:right w:val="single" w:color="auto" w:sz="4" w:space="0"/>
            </w:tcBorders>
            <w:vAlign w:val="center"/>
          </w:tcPr>
          <w:p w14:paraId="021935CF">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720201</w:t>
            </w:r>
          </w:p>
        </w:tc>
        <w:tc>
          <w:tcPr>
            <w:tcW w:w="1294" w:type="pct"/>
            <w:tcBorders>
              <w:top w:val="single" w:color="auto" w:sz="4" w:space="0"/>
              <w:left w:val="single" w:color="auto" w:sz="4" w:space="0"/>
              <w:bottom w:val="single" w:color="auto" w:sz="4" w:space="0"/>
              <w:right w:val="single" w:color="auto" w:sz="4" w:space="0"/>
            </w:tcBorders>
            <w:vAlign w:val="center"/>
          </w:tcPr>
          <w:p w14:paraId="7A5D12F6">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护理</w:t>
            </w:r>
          </w:p>
        </w:tc>
        <w:tc>
          <w:tcPr>
            <w:tcW w:w="614" w:type="pct"/>
            <w:tcBorders>
              <w:top w:val="single" w:color="auto" w:sz="4" w:space="0"/>
              <w:left w:val="single" w:color="auto" w:sz="4" w:space="0"/>
              <w:bottom w:val="single" w:color="auto" w:sz="4" w:space="0"/>
              <w:right w:val="single" w:color="auto" w:sz="4" w:space="0"/>
            </w:tcBorders>
            <w:vAlign w:val="center"/>
          </w:tcPr>
          <w:p w14:paraId="00240692">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7065CD64">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2020年</w:t>
            </w:r>
          </w:p>
        </w:tc>
        <w:tc>
          <w:tcPr>
            <w:tcW w:w="826" w:type="pct"/>
            <w:tcBorders>
              <w:top w:val="single" w:color="auto" w:sz="4" w:space="0"/>
              <w:left w:val="single" w:color="auto" w:sz="4" w:space="0"/>
              <w:bottom w:val="single" w:color="auto" w:sz="4" w:space="0"/>
              <w:right w:val="single" w:color="auto" w:sz="4" w:space="0"/>
            </w:tcBorders>
            <w:vAlign w:val="center"/>
          </w:tcPr>
          <w:p w14:paraId="7FDA5D2D">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已设</w:t>
            </w:r>
          </w:p>
        </w:tc>
      </w:tr>
      <w:tr w14:paraId="205A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54CCA154">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2</w:t>
            </w:r>
          </w:p>
        </w:tc>
        <w:tc>
          <w:tcPr>
            <w:tcW w:w="827" w:type="pct"/>
            <w:tcBorders>
              <w:top w:val="single" w:color="auto" w:sz="4" w:space="0"/>
              <w:left w:val="single" w:color="auto" w:sz="4" w:space="0"/>
              <w:bottom w:val="single" w:color="auto" w:sz="4" w:space="0"/>
              <w:right w:val="single" w:color="auto" w:sz="4" w:space="0"/>
            </w:tcBorders>
            <w:vAlign w:val="center"/>
          </w:tcPr>
          <w:p w14:paraId="194094FB">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770101</w:t>
            </w:r>
          </w:p>
        </w:tc>
        <w:tc>
          <w:tcPr>
            <w:tcW w:w="1294" w:type="pct"/>
            <w:tcBorders>
              <w:top w:val="single" w:color="auto" w:sz="4" w:space="0"/>
              <w:left w:val="single" w:color="auto" w:sz="4" w:space="0"/>
              <w:bottom w:val="single" w:color="auto" w:sz="4" w:space="0"/>
              <w:right w:val="single" w:color="auto" w:sz="4" w:space="0"/>
            </w:tcBorders>
            <w:vAlign w:val="center"/>
          </w:tcPr>
          <w:p w14:paraId="7F900E78">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幼儿保育</w:t>
            </w:r>
          </w:p>
        </w:tc>
        <w:tc>
          <w:tcPr>
            <w:tcW w:w="614" w:type="pct"/>
            <w:tcBorders>
              <w:top w:val="single" w:color="auto" w:sz="4" w:space="0"/>
              <w:left w:val="single" w:color="auto" w:sz="4" w:space="0"/>
              <w:bottom w:val="single" w:color="auto" w:sz="4" w:space="0"/>
              <w:right w:val="single" w:color="auto" w:sz="4" w:space="0"/>
            </w:tcBorders>
            <w:vAlign w:val="center"/>
          </w:tcPr>
          <w:p w14:paraId="42A955CC">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1C3A19FA">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2021年</w:t>
            </w:r>
          </w:p>
        </w:tc>
        <w:tc>
          <w:tcPr>
            <w:tcW w:w="826" w:type="pct"/>
            <w:tcBorders>
              <w:top w:val="single" w:color="auto" w:sz="4" w:space="0"/>
              <w:left w:val="single" w:color="auto" w:sz="4" w:space="0"/>
              <w:bottom w:val="single" w:color="auto" w:sz="4" w:space="0"/>
              <w:right w:val="single" w:color="auto" w:sz="4" w:space="0"/>
            </w:tcBorders>
            <w:vAlign w:val="center"/>
          </w:tcPr>
          <w:p w14:paraId="1FAD3A0C">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eastAsia="zh-CN"/>
              </w:rPr>
              <w:t>已设</w:t>
            </w:r>
          </w:p>
        </w:tc>
      </w:tr>
      <w:tr w14:paraId="6B88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5B4DB723">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3</w:t>
            </w:r>
          </w:p>
        </w:tc>
        <w:tc>
          <w:tcPr>
            <w:tcW w:w="827" w:type="pct"/>
            <w:tcBorders>
              <w:top w:val="single" w:color="auto" w:sz="4" w:space="0"/>
              <w:left w:val="single" w:color="auto" w:sz="4" w:space="0"/>
              <w:bottom w:val="single" w:color="auto" w:sz="4" w:space="0"/>
              <w:right w:val="single" w:color="auto" w:sz="4" w:space="0"/>
            </w:tcBorders>
            <w:vAlign w:val="center"/>
          </w:tcPr>
          <w:p w14:paraId="4383A73C">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bidi="ar-SA"/>
              </w:rPr>
            </w:pPr>
            <w:r>
              <w:rPr>
                <w:rFonts w:hint="eastAsia" w:ascii="方正仿宋_GB2312" w:hAnsi="方正仿宋_GB2312" w:eastAsia="方正仿宋_GB2312" w:cs="方正仿宋_GB2312"/>
                <w:kern w:val="0"/>
                <w:sz w:val="24"/>
                <w:szCs w:val="24"/>
                <w:lang w:val="en-US" w:eastAsia="zh-CN"/>
              </w:rPr>
              <w:t>730701</w:t>
            </w:r>
          </w:p>
        </w:tc>
        <w:tc>
          <w:tcPr>
            <w:tcW w:w="1294" w:type="pct"/>
            <w:tcBorders>
              <w:top w:val="single" w:color="auto" w:sz="4" w:space="0"/>
              <w:left w:val="single" w:color="auto" w:sz="4" w:space="0"/>
              <w:bottom w:val="single" w:color="auto" w:sz="4" w:space="0"/>
              <w:right w:val="single" w:color="auto" w:sz="4" w:space="0"/>
            </w:tcBorders>
            <w:vAlign w:val="center"/>
          </w:tcPr>
          <w:p w14:paraId="661AFFC0">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bidi="ar-SA"/>
              </w:rPr>
            </w:pPr>
            <w:r>
              <w:rPr>
                <w:rFonts w:hint="eastAsia" w:ascii="方正仿宋_GB2312" w:hAnsi="方正仿宋_GB2312" w:eastAsia="方正仿宋_GB2312" w:cs="方正仿宋_GB2312"/>
                <w:kern w:val="0"/>
                <w:sz w:val="24"/>
                <w:szCs w:val="24"/>
                <w:lang w:eastAsia="zh-CN"/>
              </w:rPr>
              <w:t>电子商务</w:t>
            </w:r>
          </w:p>
        </w:tc>
        <w:tc>
          <w:tcPr>
            <w:tcW w:w="614" w:type="pct"/>
            <w:tcBorders>
              <w:top w:val="single" w:color="auto" w:sz="4" w:space="0"/>
              <w:left w:val="single" w:color="auto" w:sz="4" w:space="0"/>
              <w:bottom w:val="single" w:color="auto" w:sz="4" w:space="0"/>
              <w:right w:val="single" w:color="auto" w:sz="4" w:space="0"/>
            </w:tcBorders>
            <w:vAlign w:val="center"/>
          </w:tcPr>
          <w:p w14:paraId="32CF2BED">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69DDC0A6">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2020年</w:t>
            </w:r>
          </w:p>
        </w:tc>
        <w:tc>
          <w:tcPr>
            <w:tcW w:w="826" w:type="pct"/>
            <w:tcBorders>
              <w:top w:val="single" w:color="auto" w:sz="4" w:space="0"/>
              <w:left w:val="single" w:color="auto" w:sz="4" w:space="0"/>
              <w:bottom w:val="single" w:color="auto" w:sz="4" w:space="0"/>
              <w:right w:val="single" w:color="auto" w:sz="4" w:space="0"/>
            </w:tcBorders>
            <w:vAlign w:val="center"/>
          </w:tcPr>
          <w:p w14:paraId="2D4BCD68">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eastAsia="zh-CN"/>
              </w:rPr>
              <w:t>已设</w:t>
            </w:r>
          </w:p>
        </w:tc>
      </w:tr>
      <w:tr w14:paraId="1CB8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788CC9A8">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4</w:t>
            </w:r>
          </w:p>
        </w:tc>
        <w:tc>
          <w:tcPr>
            <w:tcW w:w="827" w:type="pct"/>
            <w:tcBorders>
              <w:top w:val="single" w:color="auto" w:sz="4" w:space="0"/>
              <w:left w:val="single" w:color="auto" w:sz="4" w:space="0"/>
              <w:bottom w:val="single" w:color="auto" w:sz="4" w:space="0"/>
              <w:right w:val="single" w:color="auto" w:sz="4" w:space="0"/>
            </w:tcBorders>
            <w:vAlign w:val="center"/>
          </w:tcPr>
          <w:p w14:paraId="10F12FEF">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750107</w:t>
            </w:r>
          </w:p>
        </w:tc>
        <w:tc>
          <w:tcPr>
            <w:tcW w:w="1294" w:type="pct"/>
            <w:tcBorders>
              <w:top w:val="single" w:color="auto" w:sz="4" w:space="0"/>
              <w:left w:val="single" w:color="auto" w:sz="4" w:space="0"/>
              <w:bottom w:val="single" w:color="auto" w:sz="4" w:space="0"/>
              <w:right w:val="single" w:color="auto" w:sz="4" w:space="0"/>
            </w:tcBorders>
            <w:vAlign w:val="center"/>
          </w:tcPr>
          <w:p w14:paraId="21535C8B">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绘画</w:t>
            </w:r>
          </w:p>
        </w:tc>
        <w:tc>
          <w:tcPr>
            <w:tcW w:w="614" w:type="pct"/>
            <w:tcBorders>
              <w:top w:val="single" w:color="auto" w:sz="4" w:space="0"/>
              <w:left w:val="single" w:color="auto" w:sz="4" w:space="0"/>
              <w:bottom w:val="single" w:color="auto" w:sz="4" w:space="0"/>
              <w:right w:val="single" w:color="auto" w:sz="4" w:space="0"/>
            </w:tcBorders>
            <w:vAlign w:val="center"/>
          </w:tcPr>
          <w:p w14:paraId="0FD4B7E1">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4074E149">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2022年</w:t>
            </w:r>
          </w:p>
        </w:tc>
        <w:tc>
          <w:tcPr>
            <w:tcW w:w="826" w:type="pct"/>
            <w:tcBorders>
              <w:top w:val="single" w:color="auto" w:sz="4" w:space="0"/>
              <w:left w:val="single" w:color="auto" w:sz="4" w:space="0"/>
              <w:bottom w:val="single" w:color="auto" w:sz="4" w:space="0"/>
              <w:right w:val="single" w:color="auto" w:sz="4" w:space="0"/>
            </w:tcBorders>
            <w:vAlign w:val="center"/>
          </w:tcPr>
          <w:p w14:paraId="46A082D6">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eastAsia="zh-CN"/>
              </w:rPr>
              <w:t>已设</w:t>
            </w:r>
          </w:p>
        </w:tc>
      </w:tr>
      <w:tr w14:paraId="2603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765EF243">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5</w:t>
            </w:r>
          </w:p>
        </w:tc>
        <w:tc>
          <w:tcPr>
            <w:tcW w:w="827" w:type="pct"/>
            <w:tcBorders>
              <w:top w:val="single" w:color="auto" w:sz="4" w:space="0"/>
              <w:left w:val="single" w:color="auto" w:sz="4" w:space="0"/>
              <w:bottom w:val="single" w:color="auto" w:sz="4" w:space="0"/>
              <w:right w:val="single" w:color="auto" w:sz="4" w:space="0"/>
            </w:tcBorders>
            <w:vAlign w:val="center"/>
          </w:tcPr>
          <w:p w14:paraId="657BB368">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750201</w:t>
            </w:r>
          </w:p>
        </w:tc>
        <w:tc>
          <w:tcPr>
            <w:tcW w:w="1294" w:type="pct"/>
            <w:tcBorders>
              <w:top w:val="single" w:color="auto" w:sz="4" w:space="0"/>
              <w:left w:val="single" w:color="auto" w:sz="4" w:space="0"/>
              <w:bottom w:val="single" w:color="auto" w:sz="4" w:space="0"/>
              <w:right w:val="single" w:color="auto" w:sz="4" w:space="0"/>
            </w:tcBorders>
            <w:vAlign w:val="center"/>
          </w:tcPr>
          <w:p w14:paraId="34DAE1B7">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音乐表演</w:t>
            </w:r>
          </w:p>
        </w:tc>
        <w:tc>
          <w:tcPr>
            <w:tcW w:w="614" w:type="pct"/>
            <w:tcBorders>
              <w:top w:val="single" w:color="auto" w:sz="4" w:space="0"/>
              <w:left w:val="single" w:color="auto" w:sz="4" w:space="0"/>
              <w:bottom w:val="single" w:color="auto" w:sz="4" w:space="0"/>
              <w:right w:val="single" w:color="auto" w:sz="4" w:space="0"/>
            </w:tcBorders>
            <w:vAlign w:val="center"/>
          </w:tcPr>
          <w:p w14:paraId="3FD921C9">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07F0CBDC">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2022年</w:t>
            </w:r>
          </w:p>
        </w:tc>
        <w:tc>
          <w:tcPr>
            <w:tcW w:w="826" w:type="pct"/>
            <w:tcBorders>
              <w:top w:val="single" w:color="auto" w:sz="4" w:space="0"/>
              <w:left w:val="single" w:color="auto" w:sz="4" w:space="0"/>
              <w:bottom w:val="single" w:color="auto" w:sz="4" w:space="0"/>
              <w:right w:val="single" w:color="auto" w:sz="4" w:space="0"/>
            </w:tcBorders>
            <w:vAlign w:val="center"/>
          </w:tcPr>
          <w:p w14:paraId="7428410D">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eastAsia="zh-CN"/>
              </w:rPr>
              <w:t>已设</w:t>
            </w:r>
          </w:p>
        </w:tc>
      </w:tr>
      <w:tr w14:paraId="3CF3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64813417">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6</w:t>
            </w:r>
          </w:p>
        </w:tc>
        <w:tc>
          <w:tcPr>
            <w:tcW w:w="827" w:type="pct"/>
            <w:tcBorders>
              <w:top w:val="single" w:color="auto" w:sz="4" w:space="0"/>
              <w:left w:val="single" w:color="auto" w:sz="4" w:space="0"/>
              <w:bottom w:val="single" w:color="auto" w:sz="4" w:space="0"/>
              <w:right w:val="single" w:color="auto" w:sz="4" w:space="0"/>
            </w:tcBorders>
            <w:vAlign w:val="center"/>
          </w:tcPr>
          <w:p w14:paraId="02940F5D">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730602</w:t>
            </w:r>
          </w:p>
        </w:tc>
        <w:tc>
          <w:tcPr>
            <w:tcW w:w="1294" w:type="pct"/>
            <w:tcBorders>
              <w:top w:val="single" w:color="auto" w:sz="4" w:space="0"/>
              <w:left w:val="single" w:color="auto" w:sz="4" w:space="0"/>
              <w:bottom w:val="single" w:color="auto" w:sz="4" w:space="0"/>
              <w:right w:val="single" w:color="auto" w:sz="4" w:space="0"/>
            </w:tcBorders>
            <w:vAlign w:val="center"/>
          </w:tcPr>
          <w:p w14:paraId="62824C98">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市场营销</w:t>
            </w:r>
          </w:p>
        </w:tc>
        <w:tc>
          <w:tcPr>
            <w:tcW w:w="614" w:type="pct"/>
            <w:tcBorders>
              <w:top w:val="single" w:color="auto" w:sz="4" w:space="0"/>
              <w:left w:val="single" w:color="auto" w:sz="4" w:space="0"/>
              <w:bottom w:val="single" w:color="auto" w:sz="4" w:space="0"/>
              <w:right w:val="single" w:color="auto" w:sz="4" w:space="0"/>
            </w:tcBorders>
            <w:vAlign w:val="center"/>
          </w:tcPr>
          <w:p w14:paraId="7DE0A690">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50F624E6">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2020年</w:t>
            </w:r>
          </w:p>
        </w:tc>
        <w:tc>
          <w:tcPr>
            <w:tcW w:w="826" w:type="pct"/>
            <w:tcBorders>
              <w:top w:val="single" w:color="auto" w:sz="4" w:space="0"/>
              <w:left w:val="single" w:color="auto" w:sz="4" w:space="0"/>
              <w:bottom w:val="single" w:color="auto" w:sz="4" w:space="0"/>
              <w:right w:val="single" w:color="auto" w:sz="4" w:space="0"/>
            </w:tcBorders>
            <w:vAlign w:val="center"/>
          </w:tcPr>
          <w:p w14:paraId="5A32595B">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eastAsia="zh-CN"/>
              </w:rPr>
              <w:t>已设</w:t>
            </w:r>
          </w:p>
        </w:tc>
      </w:tr>
      <w:tr w14:paraId="48DA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1171DCD9">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w:t>
            </w:r>
          </w:p>
        </w:tc>
        <w:tc>
          <w:tcPr>
            <w:tcW w:w="827" w:type="pct"/>
            <w:tcBorders>
              <w:top w:val="single" w:color="auto" w:sz="4" w:space="0"/>
              <w:left w:val="single" w:color="auto" w:sz="4" w:space="0"/>
              <w:bottom w:val="single" w:color="auto" w:sz="4" w:space="0"/>
              <w:right w:val="single" w:color="auto" w:sz="4" w:space="0"/>
            </w:tcBorders>
            <w:vAlign w:val="center"/>
          </w:tcPr>
          <w:p w14:paraId="4699D149">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720504</w:t>
            </w:r>
          </w:p>
        </w:tc>
        <w:tc>
          <w:tcPr>
            <w:tcW w:w="1294" w:type="pct"/>
            <w:tcBorders>
              <w:top w:val="single" w:color="auto" w:sz="4" w:space="0"/>
              <w:left w:val="single" w:color="auto" w:sz="4" w:space="0"/>
              <w:bottom w:val="single" w:color="auto" w:sz="4" w:space="0"/>
              <w:right w:val="single" w:color="auto" w:sz="4" w:space="0"/>
            </w:tcBorders>
            <w:vAlign w:val="center"/>
          </w:tcPr>
          <w:p w14:paraId="4D576FEB">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口腔修复工艺</w:t>
            </w:r>
          </w:p>
        </w:tc>
        <w:tc>
          <w:tcPr>
            <w:tcW w:w="614" w:type="pct"/>
            <w:tcBorders>
              <w:top w:val="single" w:color="auto" w:sz="4" w:space="0"/>
              <w:left w:val="single" w:color="auto" w:sz="4" w:space="0"/>
              <w:bottom w:val="single" w:color="auto" w:sz="4" w:space="0"/>
              <w:right w:val="single" w:color="auto" w:sz="4" w:space="0"/>
            </w:tcBorders>
            <w:vAlign w:val="center"/>
          </w:tcPr>
          <w:p w14:paraId="30EAA7C0">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61129C64">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2020年</w:t>
            </w:r>
          </w:p>
        </w:tc>
        <w:tc>
          <w:tcPr>
            <w:tcW w:w="826" w:type="pct"/>
            <w:tcBorders>
              <w:top w:val="single" w:color="auto" w:sz="4" w:space="0"/>
              <w:left w:val="single" w:color="auto" w:sz="4" w:space="0"/>
              <w:bottom w:val="single" w:color="auto" w:sz="4" w:space="0"/>
              <w:right w:val="single" w:color="auto" w:sz="4" w:space="0"/>
            </w:tcBorders>
            <w:vAlign w:val="center"/>
          </w:tcPr>
          <w:p w14:paraId="230982E7">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eastAsia="zh-CN"/>
              </w:rPr>
              <w:t>已设</w:t>
            </w:r>
          </w:p>
        </w:tc>
      </w:tr>
      <w:tr w14:paraId="7D173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042A4445">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8</w:t>
            </w:r>
          </w:p>
        </w:tc>
        <w:tc>
          <w:tcPr>
            <w:tcW w:w="827" w:type="pct"/>
            <w:tcBorders>
              <w:top w:val="single" w:color="auto" w:sz="4" w:space="0"/>
              <w:left w:val="single" w:color="auto" w:sz="4" w:space="0"/>
              <w:bottom w:val="single" w:color="auto" w:sz="4" w:space="0"/>
              <w:right w:val="single" w:color="auto" w:sz="4" w:space="0"/>
            </w:tcBorders>
            <w:vAlign w:val="center"/>
          </w:tcPr>
          <w:p w14:paraId="7020D06E">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710210</w:t>
            </w:r>
          </w:p>
        </w:tc>
        <w:tc>
          <w:tcPr>
            <w:tcW w:w="1294" w:type="pct"/>
            <w:tcBorders>
              <w:top w:val="single" w:color="auto" w:sz="4" w:space="0"/>
              <w:left w:val="single" w:color="auto" w:sz="4" w:space="0"/>
              <w:bottom w:val="single" w:color="auto" w:sz="4" w:space="0"/>
              <w:right w:val="single" w:color="auto" w:sz="4" w:space="0"/>
            </w:tcBorders>
            <w:vAlign w:val="center"/>
          </w:tcPr>
          <w:p w14:paraId="2636C2D7">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计算机平面设计</w:t>
            </w:r>
          </w:p>
        </w:tc>
        <w:tc>
          <w:tcPr>
            <w:tcW w:w="614" w:type="pct"/>
            <w:tcBorders>
              <w:top w:val="single" w:color="auto" w:sz="4" w:space="0"/>
              <w:left w:val="single" w:color="auto" w:sz="4" w:space="0"/>
              <w:bottom w:val="single" w:color="auto" w:sz="4" w:space="0"/>
              <w:right w:val="single" w:color="auto" w:sz="4" w:space="0"/>
            </w:tcBorders>
            <w:vAlign w:val="center"/>
          </w:tcPr>
          <w:p w14:paraId="62F9A9D4">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7B9A76AE">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2024年</w:t>
            </w:r>
          </w:p>
        </w:tc>
        <w:tc>
          <w:tcPr>
            <w:tcW w:w="826" w:type="pct"/>
            <w:tcBorders>
              <w:top w:val="single" w:color="auto" w:sz="4" w:space="0"/>
              <w:left w:val="single" w:color="auto" w:sz="4" w:space="0"/>
              <w:bottom w:val="single" w:color="auto" w:sz="4" w:space="0"/>
              <w:right w:val="single" w:color="auto" w:sz="4" w:space="0"/>
            </w:tcBorders>
            <w:vAlign w:val="center"/>
          </w:tcPr>
          <w:p w14:paraId="1BECFC25">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新增</w:t>
            </w:r>
          </w:p>
        </w:tc>
      </w:tr>
    </w:tbl>
    <w:p w14:paraId="03184146">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highlight w:val="none"/>
          <w:lang w:eastAsia="zh-CN" w:bidi="ar"/>
        </w:rPr>
      </w:pPr>
      <w:r>
        <w:rPr>
          <w:rFonts w:hint="eastAsia" w:ascii="方正楷体_GB2312" w:hAnsi="方正楷体_GB2312" w:eastAsia="方正楷体_GB2312" w:cs="方正楷体_GB2312"/>
          <w:kern w:val="0"/>
          <w:sz w:val="32"/>
          <w:szCs w:val="32"/>
          <w:highlight w:val="none"/>
          <w:lang w:eastAsia="zh-CN" w:bidi="ar"/>
        </w:rPr>
        <w:t>1.3 学生情况</w:t>
      </w:r>
    </w:p>
    <w:p w14:paraId="54E115DB">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r>
        <w:rPr>
          <w:rFonts w:hint="eastAsia" w:ascii="方正仿宋_GB2312" w:hAnsi="方正仿宋_GB2312" w:eastAsia="方正仿宋_GB2312" w:cs="方正仿宋_GB2312"/>
          <w:kern w:val="0"/>
          <w:sz w:val="32"/>
          <w:szCs w:val="32"/>
          <w:highlight w:val="none"/>
          <w:lang w:eastAsia="zh-CN" w:bidi="ar"/>
        </w:rPr>
        <w:t>学校现有在校学生</w:t>
      </w:r>
      <w:r>
        <w:rPr>
          <w:rFonts w:hint="eastAsia" w:ascii="方正仿宋_GB2312" w:hAnsi="方正仿宋_GB2312" w:eastAsia="方正仿宋_GB2312" w:cs="方正仿宋_GB2312"/>
          <w:kern w:val="0"/>
          <w:sz w:val="32"/>
          <w:szCs w:val="32"/>
          <w:highlight w:val="none"/>
          <w:lang w:val="en-US" w:eastAsia="zh-CN" w:bidi="ar"/>
        </w:rPr>
        <w:t>1220</w:t>
      </w:r>
      <w:r>
        <w:rPr>
          <w:rFonts w:hint="eastAsia" w:ascii="方正仿宋_GB2312" w:hAnsi="方正仿宋_GB2312" w:eastAsia="方正仿宋_GB2312" w:cs="方正仿宋_GB2312"/>
          <w:kern w:val="0"/>
          <w:sz w:val="32"/>
          <w:szCs w:val="32"/>
          <w:highlight w:val="none"/>
          <w:lang w:eastAsia="zh-CN" w:bidi="ar"/>
        </w:rPr>
        <w:t>人，其中男生占比5</w:t>
      </w:r>
      <w:r>
        <w:rPr>
          <w:rFonts w:hint="eastAsia" w:ascii="方正仿宋_GB2312" w:hAnsi="方正仿宋_GB2312" w:eastAsia="方正仿宋_GB2312" w:cs="方正仿宋_GB2312"/>
          <w:kern w:val="0"/>
          <w:sz w:val="32"/>
          <w:szCs w:val="32"/>
          <w:highlight w:val="none"/>
          <w:lang w:val="en-US" w:eastAsia="zh-CN" w:bidi="ar"/>
        </w:rPr>
        <w:t>4</w:t>
      </w:r>
      <w:r>
        <w:rPr>
          <w:rFonts w:hint="eastAsia" w:ascii="方正仿宋_GB2312" w:hAnsi="方正仿宋_GB2312" w:eastAsia="方正仿宋_GB2312" w:cs="方正仿宋_GB2312"/>
          <w:kern w:val="0"/>
          <w:sz w:val="32"/>
          <w:szCs w:val="32"/>
          <w:highlight w:val="none"/>
          <w:lang w:eastAsia="zh-CN" w:bidi="ar"/>
        </w:rPr>
        <w:t>%，女生占比4</w:t>
      </w:r>
      <w:r>
        <w:rPr>
          <w:rFonts w:hint="eastAsia" w:ascii="方正仿宋_GB2312" w:hAnsi="方正仿宋_GB2312" w:eastAsia="方正仿宋_GB2312" w:cs="方正仿宋_GB2312"/>
          <w:kern w:val="0"/>
          <w:sz w:val="32"/>
          <w:szCs w:val="32"/>
          <w:highlight w:val="none"/>
          <w:lang w:val="en-US" w:eastAsia="zh-CN" w:bidi="ar"/>
        </w:rPr>
        <w:t>6</w:t>
      </w:r>
      <w:r>
        <w:rPr>
          <w:rFonts w:hint="eastAsia" w:ascii="方正仿宋_GB2312" w:hAnsi="方正仿宋_GB2312" w:eastAsia="方正仿宋_GB2312" w:cs="方正仿宋_GB2312"/>
          <w:kern w:val="0"/>
          <w:sz w:val="32"/>
          <w:szCs w:val="32"/>
          <w:highlight w:val="none"/>
          <w:lang w:eastAsia="zh-CN" w:bidi="ar"/>
        </w:rPr>
        <w:t>%。</w:t>
      </w:r>
      <w:r>
        <w:rPr>
          <w:rFonts w:hint="eastAsia" w:ascii="方正仿宋_GB2312" w:hAnsi="方正仿宋_GB2312" w:eastAsia="方正仿宋_GB2312" w:cs="方正仿宋_GB2312"/>
          <w:kern w:val="0"/>
          <w:sz w:val="32"/>
          <w:szCs w:val="32"/>
          <w:highlight w:val="none"/>
          <w:lang w:val="en-US" w:eastAsia="zh-CN" w:bidi="ar"/>
        </w:rPr>
        <w:t>2022级学生388人，2023级学生477人，2024级学生355人。</w:t>
      </w:r>
      <w:r>
        <w:rPr>
          <w:rFonts w:hint="eastAsia" w:ascii="方正仿宋_GB2312" w:hAnsi="方正仿宋_GB2312" w:eastAsia="方正仿宋_GB2312" w:cs="方正仿宋_GB2312"/>
          <w:kern w:val="0"/>
          <w:sz w:val="32"/>
          <w:szCs w:val="32"/>
          <w:highlight w:val="none"/>
          <w:lang w:eastAsia="zh-CN" w:bidi="ar"/>
        </w:rPr>
        <w:t>学生来自</w:t>
      </w:r>
      <w:r>
        <w:rPr>
          <w:rFonts w:hint="eastAsia" w:ascii="方正仿宋_GB2312" w:hAnsi="方正仿宋_GB2312" w:eastAsia="方正仿宋_GB2312" w:cs="方正仿宋_GB2312"/>
          <w:kern w:val="0"/>
          <w:sz w:val="32"/>
          <w:szCs w:val="32"/>
          <w:highlight w:val="none"/>
          <w:lang w:val="en-US" w:eastAsia="zh-CN" w:bidi="ar"/>
        </w:rPr>
        <w:t>陕西</w:t>
      </w:r>
      <w:r>
        <w:rPr>
          <w:rFonts w:hint="eastAsia" w:ascii="方正仿宋_GB2312" w:hAnsi="方正仿宋_GB2312" w:eastAsia="方正仿宋_GB2312" w:cs="方正仿宋_GB2312"/>
          <w:kern w:val="0"/>
          <w:sz w:val="32"/>
          <w:szCs w:val="32"/>
          <w:highlight w:val="none"/>
          <w:lang w:eastAsia="zh-CN" w:bidi="ar"/>
        </w:rPr>
        <w:t>各地，形成了多元化的文化氛围。学校注重学生的全面发展，通过丰富的课外活动、社团组织和志愿服务等活动，提升学生的综合素质。</w:t>
      </w:r>
    </w:p>
    <w:p w14:paraId="4F2E8978">
      <w:pPr>
        <w:widowControl/>
        <w:spacing w:line="339" w:lineRule="auto"/>
        <w:ind w:left="0" w:leftChars="0" w:firstLine="0" w:firstLineChars="0"/>
        <w:jc w:val="left"/>
      </w:pPr>
      <w:r>
        <w:drawing>
          <wp:inline distT="0" distB="0" distL="114300" distR="114300">
            <wp:extent cx="5709285" cy="3107690"/>
            <wp:effectExtent l="0" t="0" r="5715" b="165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709285" cy="3107690"/>
                    </a:xfrm>
                    <a:prstGeom prst="rect">
                      <a:avLst/>
                    </a:prstGeom>
                    <a:noFill/>
                    <a:ln>
                      <a:noFill/>
                    </a:ln>
                  </pic:spPr>
                </pic:pic>
              </a:graphicData>
            </a:graphic>
          </wp:inline>
        </w:drawing>
      </w:r>
    </w:p>
    <w:p w14:paraId="794261A4">
      <w:pPr>
        <w:widowControl/>
        <w:spacing w:line="339" w:lineRule="auto"/>
        <w:ind w:left="0" w:leftChars="0" w:firstLine="0" w:firstLineChars="0"/>
        <w:jc w:val="left"/>
        <w:rPr>
          <w:rFonts w:hint="eastAsia"/>
          <w:lang w:eastAsia="zh-CN"/>
        </w:rPr>
      </w:pPr>
      <w:r>
        <w:drawing>
          <wp:inline distT="0" distB="0" distL="114300" distR="114300">
            <wp:extent cx="5286375" cy="7829550"/>
            <wp:effectExtent l="0" t="0" r="952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286375" cy="7829550"/>
                    </a:xfrm>
                    <a:prstGeom prst="rect">
                      <a:avLst/>
                    </a:prstGeom>
                    <a:noFill/>
                    <a:ln>
                      <a:noFill/>
                    </a:ln>
                  </pic:spPr>
                </pic:pic>
              </a:graphicData>
            </a:graphic>
          </wp:inline>
        </w:drawing>
      </w:r>
      <w:r>
        <w:drawing>
          <wp:inline distT="0" distB="0" distL="114300" distR="114300">
            <wp:extent cx="5429250" cy="2657475"/>
            <wp:effectExtent l="0" t="0" r="0"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429250" cy="2657475"/>
                    </a:xfrm>
                    <a:prstGeom prst="rect">
                      <a:avLst/>
                    </a:prstGeom>
                    <a:noFill/>
                    <a:ln>
                      <a:noFill/>
                    </a:ln>
                  </pic:spPr>
                </pic:pic>
              </a:graphicData>
            </a:graphic>
          </wp:inline>
        </w:drawing>
      </w:r>
    </w:p>
    <w:p w14:paraId="28384CAC">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1.4 教师队伍</w:t>
      </w:r>
    </w:p>
    <w:p w14:paraId="62AA63A3">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r>
        <w:rPr>
          <w:rFonts w:hint="eastAsia" w:ascii="方正仿宋_GB2312" w:hAnsi="方正仿宋_GB2312" w:eastAsia="方正仿宋_GB2312" w:cs="方正仿宋_GB2312"/>
          <w:kern w:val="0"/>
          <w:sz w:val="32"/>
          <w:szCs w:val="32"/>
          <w:highlight w:val="none"/>
          <w:lang w:eastAsia="zh-CN" w:bidi="ar"/>
        </w:rPr>
        <w:t>学校拥有一支高素质、专业化的教师队伍，其中专任教师</w:t>
      </w:r>
      <w:r>
        <w:rPr>
          <w:rFonts w:hint="eastAsia" w:ascii="方正仿宋_GB2312" w:hAnsi="方正仿宋_GB2312" w:eastAsia="方正仿宋_GB2312" w:cs="方正仿宋_GB2312"/>
          <w:kern w:val="0"/>
          <w:sz w:val="32"/>
          <w:szCs w:val="32"/>
          <w:highlight w:val="none"/>
          <w:lang w:val="en-US" w:eastAsia="zh-CN" w:bidi="ar"/>
        </w:rPr>
        <w:t>66</w:t>
      </w:r>
      <w:r>
        <w:rPr>
          <w:rFonts w:hint="eastAsia" w:ascii="方正仿宋_GB2312" w:hAnsi="方正仿宋_GB2312" w:eastAsia="方正仿宋_GB2312" w:cs="方正仿宋_GB2312"/>
          <w:kern w:val="0"/>
          <w:sz w:val="32"/>
          <w:szCs w:val="32"/>
          <w:highlight w:val="none"/>
          <w:lang w:eastAsia="zh-CN" w:bidi="ar"/>
        </w:rPr>
        <w:t>人，兼职教师</w:t>
      </w:r>
      <w:r>
        <w:rPr>
          <w:rFonts w:hint="eastAsia" w:ascii="方正仿宋_GB2312" w:hAnsi="方正仿宋_GB2312" w:eastAsia="方正仿宋_GB2312" w:cs="方正仿宋_GB2312"/>
          <w:kern w:val="0"/>
          <w:sz w:val="32"/>
          <w:szCs w:val="32"/>
          <w:highlight w:val="none"/>
          <w:lang w:val="en-US" w:eastAsia="zh-CN" w:bidi="ar"/>
        </w:rPr>
        <w:t>13</w:t>
      </w:r>
      <w:r>
        <w:rPr>
          <w:rFonts w:hint="eastAsia" w:ascii="方正仿宋_GB2312" w:hAnsi="方正仿宋_GB2312" w:eastAsia="方正仿宋_GB2312" w:cs="方正仿宋_GB2312"/>
          <w:kern w:val="0"/>
          <w:sz w:val="32"/>
          <w:szCs w:val="32"/>
          <w:highlight w:val="none"/>
          <w:lang w:eastAsia="zh-CN" w:bidi="ar"/>
        </w:rPr>
        <w:t>人，</w:t>
      </w:r>
      <w:r>
        <w:rPr>
          <w:rFonts w:hint="eastAsia" w:ascii="方正仿宋_GB2312" w:hAnsi="方正仿宋_GB2312" w:eastAsia="方正仿宋_GB2312" w:cs="方正仿宋_GB2312"/>
          <w:sz w:val="32"/>
          <w:szCs w:val="32"/>
          <w:highlight w:val="none"/>
        </w:rPr>
        <w:t>中</w:t>
      </w:r>
      <w:r>
        <w:rPr>
          <w:rFonts w:hint="eastAsia" w:ascii="方正仿宋_GB2312" w:hAnsi="方正仿宋_GB2312" w:eastAsia="方正仿宋_GB2312" w:cs="方正仿宋_GB2312"/>
          <w:sz w:val="32"/>
          <w:szCs w:val="32"/>
          <w:highlight w:val="none"/>
          <w:lang w:val="en-US" w:eastAsia="zh-CN"/>
        </w:rPr>
        <w:t>高级职称教师 36人，双师型教师22人</w:t>
      </w:r>
      <w:r>
        <w:rPr>
          <w:rFonts w:hint="eastAsia" w:ascii="方正仿宋_GB2312" w:hAnsi="方正仿宋_GB2312" w:eastAsia="方正仿宋_GB2312" w:cs="方正仿宋_GB2312"/>
          <w:sz w:val="32"/>
          <w:szCs w:val="32"/>
          <w:highlight w:val="none"/>
        </w:rPr>
        <w:t>。他们具有较强的理论</w:t>
      </w:r>
      <w:r>
        <w:rPr>
          <w:rFonts w:hint="eastAsia" w:ascii="方正仿宋_GB2312" w:hAnsi="方正仿宋_GB2312" w:eastAsia="方正仿宋_GB2312" w:cs="方正仿宋_GB2312"/>
          <w:sz w:val="32"/>
          <w:szCs w:val="32"/>
          <w:highlight w:val="none"/>
          <w:lang w:val="en-US" w:eastAsia="zh-CN"/>
        </w:rPr>
        <w:t>知识</w:t>
      </w:r>
      <w:r>
        <w:rPr>
          <w:rFonts w:hint="eastAsia" w:ascii="方正仿宋_GB2312" w:hAnsi="方正仿宋_GB2312" w:eastAsia="方正仿宋_GB2312" w:cs="方正仿宋_GB2312"/>
          <w:sz w:val="32"/>
          <w:szCs w:val="32"/>
          <w:highlight w:val="none"/>
        </w:rPr>
        <w:t>和实践经验，能够为学生提供</w:t>
      </w:r>
      <w:r>
        <w:rPr>
          <w:rFonts w:hint="eastAsia" w:ascii="方正仿宋_GB2312" w:hAnsi="方正仿宋_GB2312" w:eastAsia="方正仿宋_GB2312" w:cs="方正仿宋_GB2312"/>
          <w:sz w:val="32"/>
          <w:szCs w:val="32"/>
          <w:highlight w:val="none"/>
          <w:lang w:val="en-US" w:eastAsia="zh-CN"/>
        </w:rPr>
        <w:t>良好</w:t>
      </w:r>
      <w:r>
        <w:rPr>
          <w:rFonts w:hint="eastAsia" w:ascii="方正仿宋_GB2312" w:hAnsi="方正仿宋_GB2312" w:eastAsia="方正仿宋_GB2312" w:cs="方正仿宋_GB2312"/>
          <w:sz w:val="32"/>
          <w:szCs w:val="32"/>
          <w:highlight w:val="none"/>
        </w:rPr>
        <w:t>的教学服务。</w:t>
      </w:r>
      <w:r>
        <w:rPr>
          <w:rFonts w:hint="eastAsia" w:ascii="方正仿宋_GB2312" w:hAnsi="方正仿宋_GB2312" w:eastAsia="方正仿宋_GB2312" w:cs="方正仿宋_GB2312"/>
          <w:kern w:val="0"/>
          <w:sz w:val="32"/>
          <w:szCs w:val="32"/>
          <w:highlight w:val="none"/>
          <w:lang w:eastAsia="zh-CN" w:bidi="ar"/>
        </w:rPr>
        <w:t>他们教学经验丰富，教学水平高，为学生的成长成才提供了坚实的保障。</w:t>
      </w:r>
    </w:p>
    <w:p w14:paraId="34BA3BA8">
      <w:pPr>
        <w:widowControl/>
        <w:spacing w:line="339" w:lineRule="auto"/>
        <w:ind w:firstLine="640"/>
        <w:jc w:val="left"/>
        <w:rPr>
          <w:rFonts w:hint="default" w:ascii="方正仿宋_GB2312" w:hAnsi="方正仿宋_GB2312" w:eastAsia="方正仿宋_GB2312" w:cs="方正仿宋_GB2312"/>
          <w:color w:val="FF0000"/>
          <w:kern w:val="0"/>
          <w:sz w:val="32"/>
          <w:szCs w:val="32"/>
          <w:highlight w:val="yellow"/>
          <w:lang w:val="en-US" w:eastAsia="zh-CN" w:bidi="ar"/>
        </w:rPr>
      </w:pPr>
      <w:r>
        <w:rPr>
          <w:rFonts w:hint="eastAsia" w:ascii="方正仿宋_GB2312" w:hAnsi="方正仿宋_GB2312" w:eastAsia="方正仿宋_GB2312" w:cs="方正仿宋_GB2312"/>
          <w:kern w:val="0"/>
          <w:sz w:val="32"/>
          <w:szCs w:val="32"/>
          <w:lang w:eastAsia="zh-CN" w:bidi="ar"/>
        </w:rPr>
        <w:drawing>
          <wp:inline distT="0" distB="0" distL="114300" distR="114300">
            <wp:extent cx="5256530" cy="2386330"/>
            <wp:effectExtent l="4445" t="4445" r="15875" b="47625"/>
            <wp:docPr id="23" name="图表 23" descr="7b0a202020202263686172745265734964223a202232303437363435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FC0EE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学校还注重教师的福利待遇，包括社会保险、节日福利等，以保障教师的经济利益和生活质量。</w:t>
      </w:r>
    </w:p>
    <w:p w14:paraId="6DA43A3F">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1.5 设施设备</w:t>
      </w:r>
    </w:p>
    <w:p w14:paraId="4D37155C">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学校拥有现代化的教学设施和设备，包括计算机实验室、电子商务实训中心、</w:t>
      </w:r>
      <w:r>
        <w:rPr>
          <w:rFonts w:hint="eastAsia" w:ascii="方正仿宋_GB2312" w:hAnsi="方正仿宋_GB2312" w:eastAsia="方正仿宋_GB2312" w:cs="方正仿宋_GB2312"/>
          <w:kern w:val="0"/>
          <w:sz w:val="32"/>
          <w:szCs w:val="32"/>
          <w:lang w:val="en-US" w:eastAsia="zh-CN" w:bidi="ar"/>
        </w:rPr>
        <w:t>护理实训室</w:t>
      </w:r>
      <w:r>
        <w:rPr>
          <w:rFonts w:hint="eastAsia" w:ascii="方正仿宋_GB2312" w:hAnsi="方正仿宋_GB2312" w:eastAsia="方正仿宋_GB2312" w:cs="方正仿宋_GB2312"/>
          <w:kern w:val="0"/>
          <w:sz w:val="32"/>
          <w:szCs w:val="32"/>
          <w:lang w:eastAsia="zh-CN" w:bidi="ar"/>
        </w:rPr>
        <w:t>、</w:t>
      </w:r>
      <w:r>
        <w:rPr>
          <w:rFonts w:hint="eastAsia" w:ascii="方正仿宋_GB2312" w:hAnsi="方正仿宋_GB2312" w:eastAsia="方正仿宋_GB2312" w:cs="方正仿宋_GB2312"/>
          <w:kern w:val="0"/>
          <w:sz w:val="32"/>
          <w:szCs w:val="32"/>
          <w:lang w:val="en-US" w:eastAsia="zh-CN" w:bidi="ar"/>
        </w:rPr>
        <w:t>幼儿保育实训</w:t>
      </w:r>
      <w:r>
        <w:rPr>
          <w:rFonts w:hint="eastAsia" w:ascii="方正仿宋_GB2312" w:hAnsi="方正仿宋_GB2312" w:eastAsia="方正仿宋_GB2312" w:cs="方正仿宋_GB2312"/>
          <w:kern w:val="0"/>
          <w:sz w:val="32"/>
          <w:szCs w:val="32"/>
          <w:lang w:eastAsia="zh-CN" w:bidi="ar"/>
        </w:rPr>
        <w:t>室、</w:t>
      </w:r>
      <w:r>
        <w:rPr>
          <w:rFonts w:hint="eastAsia" w:ascii="方正仿宋_GB2312" w:hAnsi="方正仿宋_GB2312" w:eastAsia="方正仿宋_GB2312" w:cs="方正仿宋_GB2312"/>
          <w:kern w:val="0"/>
          <w:sz w:val="32"/>
          <w:szCs w:val="32"/>
          <w:lang w:val="en-US" w:eastAsia="zh-CN" w:bidi="ar"/>
        </w:rPr>
        <w:t>画室</w:t>
      </w:r>
      <w:r>
        <w:rPr>
          <w:rFonts w:hint="eastAsia" w:ascii="方正仿宋_GB2312" w:hAnsi="方正仿宋_GB2312" w:eastAsia="方正仿宋_GB2312" w:cs="方正仿宋_GB2312"/>
          <w:kern w:val="0"/>
          <w:sz w:val="32"/>
          <w:szCs w:val="32"/>
          <w:lang w:eastAsia="zh-CN" w:bidi="ar"/>
        </w:rPr>
        <w:t>等，能够满足各专业的实践教学需求。同时，学校还建有图书</w:t>
      </w:r>
      <w:r>
        <w:rPr>
          <w:rFonts w:hint="eastAsia" w:ascii="方正仿宋_GB2312" w:hAnsi="方正仿宋_GB2312" w:eastAsia="方正仿宋_GB2312" w:cs="方正仿宋_GB2312"/>
          <w:kern w:val="0"/>
          <w:sz w:val="32"/>
          <w:szCs w:val="32"/>
          <w:lang w:val="en-US" w:eastAsia="zh-CN" w:bidi="ar"/>
        </w:rPr>
        <w:t>室</w:t>
      </w:r>
      <w:r>
        <w:rPr>
          <w:rFonts w:hint="eastAsia" w:ascii="方正仿宋_GB2312" w:hAnsi="方正仿宋_GB2312" w:eastAsia="方正仿宋_GB2312" w:cs="方正仿宋_GB2312"/>
          <w:kern w:val="0"/>
          <w:sz w:val="32"/>
          <w:szCs w:val="32"/>
          <w:lang w:eastAsia="zh-CN" w:bidi="ar"/>
        </w:rPr>
        <w:t>、</w:t>
      </w:r>
      <w:r>
        <w:rPr>
          <w:rFonts w:hint="eastAsia" w:ascii="方正仿宋_GB2312" w:hAnsi="方正仿宋_GB2312" w:eastAsia="方正仿宋_GB2312" w:cs="方正仿宋_GB2312"/>
          <w:kern w:val="0"/>
          <w:sz w:val="32"/>
          <w:szCs w:val="32"/>
          <w:lang w:val="en-US" w:eastAsia="zh-CN" w:bidi="ar"/>
        </w:rPr>
        <w:t>篮球场</w:t>
      </w:r>
      <w:r>
        <w:rPr>
          <w:rFonts w:hint="eastAsia" w:ascii="方正仿宋_GB2312" w:hAnsi="方正仿宋_GB2312" w:eastAsia="方正仿宋_GB2312" w:cs="方正仿宋_GB2312"/>
          <w:kern w:val="0"/>
          <w:sz w:val="32"/>
          <w:szCs w:val="32"/>
          <w:lang w:eastAsia="zh-CN" w:bidi="ar"/>
        </w:rPr>
        <w:t>等文化体育设施，为学生的全面发展提供了良好的条件。</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1"/>
      </w:tblGrid>
      <w:tr w14:paraId="7087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3" w:hRule="atLeast"/>
        </w:trPr>
        <w:tc>
          <w:tcPr>
            <w:tcW w:w="4530" w:type="dxa"/>
          </w:tcPr>
          <w:p w14:paraId="76DE7987">
            <w:pPr>
              <w:widowControl/>
              <w:spacing w:line="339" w:lineRule="auto"/>
              <w:jc w:val="left"/>
              <w:rPr>
                <w:rFonts w:hint="eastAsia" w:ascii="方正仿宋_GB2312" w:hAnsi="方正仿宋_GB2312" w:eastAsia="方正仿宋_GB2312" w:cs="方正仿宋_GB2312"/>
                <w:kern w:val="0"/>
                <w:sz w:val="32"/>
                <w:szCs w:val="32"/>
                <w:highlight w:val="none"/>
                <w:vertAlign w:val="baseline"/>
                <w:lang w:eastAsia="zh-CN" w:bidi="ar"/>
              </w:rPr>
            </w:pPr>
            <w:r>
              <w:rPr>
                <w:rFonts w:hint="eastAsia" w:ascii="方正仿宋_GB2312" w:hAnsi="方正仿宋_GB2312" w:eastAsia="方正仿宋_GB2312" w:cs="方正仿宋_GB2312"/>
                <w:kern w:val="0"/>
                <w:sz w:val="32"/>
                <w:szCs w:val="32"/>
                <w:highlight w:val="none"/>
                <w:vertAlign w:val="baseline"/>
                <w:lang w:eastAsia="zh-CN" w:bidi="ar"/>
              </w:rPr>
              <w:drawing>
                <wp:anchor distT="0" distB="0" distL="114300" distR="114300" simplePos="0" relativeHeight="251662336" behindDoc="1" locked="0" layoutInCell="1" allowOverlap="1">
                  <wp:simplePos x="0" y="0"/>
                  <wp:positionH relativeFrom="column">
                    <wp:posOffset>1270</wp:posOffset>
                  </wp:positionH>
                  <wp:positionV relativeFrom="paragraph">
                    <wp:posOffset>71120</wp:posOffset>
                  </wp:positionV>
                  <wp:extent cx="2736850" cy="1979295"/>
                  <wp:effectExtent l="0" t="0" r="6350" b="1905"/>
                  <wp:wrapNone/>
                  <wp:docPr id="24" name="图片 24"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40"/>
                          <pic:cNvPicPr>
                            <a:picLocks noChangeAspect="1"/>
                          </pic:cNvPicPr>
                        </pic:nvPicPr>
                        <pic:blipFill>
                          <a:blip r:embed="rId15"/>
                          <a:stretch>
                            <a:fillRect/>
                          </a:stretch>
                        </pic:blipFill>
                        <pic:spPr>
                          <a:xfrm>
                            <a:off x="0" y="0"/>
                            <a:ext cx="2736850" cy="1979295"/>
                          </a:xfrm>
                          <a:prstGeom prst="rect">
                            <a:avLst/>
                          </a:prstGeom>
                        </pic:spPr>
                      </pic:pic>
                    </a:graphicData>
                  </a:graphic>
                </wp:anchor>
              </w:drawing>
            </w:r>
          </w:p>
          <w:p w14:paraId="6D3F0888">
            <w:pPr>
              <w:widowControl/>
              <w:spacing w:line="339" w:lineRule="auto"/>
              <w:jc w:val="left"/>
              <w:rPr>
                <w:rFonts w:hint="eastAsia" w:ascii="方正仿宋_GB2312" w:hAnsi="方正仿宋_GB2312" w:eastAsia="方正仿宋_GB2312" w:cs="方正仿宋_GB2312"/>
                <w:kern w:val="0"/>
                <w:sz w:val="32"/>
                <w:szCs w:val="32"/>
                <w:highlight w:val="none"/>
                <w:vertAlign w:val="baseline"/>
                <w:lang w:eastAsia="zh-CN" w:bidi="ar"/>
              </w:rPr>
            </w:pPr>
          </w:p>
          <w:p w14:paraId="751E421F">
            <w:pPr>
              <w:widowControl/>
              <w:spacing w:line="339" w:lineRule="auto"/>
              <w:jc w:val="left"/>
              <w:rPr>
                <w:rFonts w:hint="eastAsia" w:ascii="方正仿宋_GB2312" w:hAnsi="方正仿宋_GB2312" w:eastAsia="方正仿宋_GB2312" w:cs="方正仿宋_GB2312"/>
                <w:kern w:val="0"/>
                <w:sz w:val="32"/>
                <w:szCs w:val="32"/>
                <w:highlight w:val="none"/>
                <w:vertAlign w:val="baseline"/>
                <w:lang w:eastAsia="zh-CN" w:bidi="ar"/>
              </w:rPr>
            </w:pPr>
          </w:p>
          <w:p w14:paraId="754E3805">
            <w:pPr>
              <w:widowControl/>
              <w:spacing w:line="339" w:lineRule="auto"/>
              <w:jc w:val="left"/>
              <w:rPr>
                <w:rFonts w:hint="eastAsia" w:ascii="方正仿宋_GB2312" w:hAnsi="方正仿宋_GB2312" w:eastAsia="方正仿宋_GB2312" w:cs="方正仿宋_GB2312"/>
                <w:kern w:val="0"/>
                <w:sz w:val="32"/>
                <w:szCs w:val="32"/>
                <w:highlight w:val="none"/>
                <w:vertAlign w:val="baseline"/>
                <w:lang w:eastAsia="zh-CN" w:bidi="ar"/>
              </w:rPr>
            </w:pPr>
          </w:p>
          <w:p w14:paraId="5F77A37C">
            <w:pPr>
              <w:widowControl/>
              <w:spacing w:line="339" w:lineRule="auto"/>
              <w:jc w:val="left"/>
              <w:rPr>
                <w:rFonts w:hint="eastAsia" w:ascii="方正仿宋_GB2312" w:hAnsi="方正仿宋_GB2312" w:eastAsia="方正仿宋_GB2312" w:cs="方正仿宋_GB2312"/>
                <w:kern w:val="0"/>
                <w:sz w:val="32"/>
                <w:szCs w:val="32"/>
                <w:highlight w:val="none"/>
                <w:vertAlign w:val="baseline"/>
                <w:lang w:val="en-US" w:eastAsia="zh-CN" w:bidi="ar"/>
              </w:rPr>
            </w:pPr>
          </w:p>
          <w:p w14:paraId="6E925735">
            <w:pPr>
              <w:widowControl/>
              <w:spacing w:line="339" w:lineRule="auto"/>
              <w:jc w:val="left"/>
              <w:rPr>
                <w:rFonts w:hint="default" w:ascii="方正仿宋_GB2312" w:hAnsi="方正仿宋_GB2312" w:eastAsia="方正仿宋_GB2312" w:cs="方正仿宋_GB2312"/>
                <w:kern w:val="0"/>
                <w:sz w:val="32"/>
                <w:szCs w:val="32"/>
                <w:highlight w:val="none"/>
                <w:vertAlign w:val="baseline"/>
                <w:lang w:val="en-US" w:eastAsia="zh-CN" w:bidi="ar"/>
              </w:rPr>
            </w:pPr>
            <w:r>
              <w:rPr>
                <w:rFonts w:hint="eastAsia" w:ascii="方正仿宋_GB2312" w:hAnsi="方正仿宋_GB2312" w:eastAsia="方正仿宋_GB2312" w:cs="方正仿宋_GB2312"/>
                <w:kern w:val="0"/>
                <w:sz w:val="32"/>
                <w:szCs w:val="32"/>
                <w:highlight w:val="none"/>
                <w:vertAlign w:val="baseline"/>
                <w:lang w:val="en-US" w:eastAsia="zh-CN" w:bidi="ar"/>
              </w:rPr>
              <w:t>微机室</w:t>
            </w:r>
          </w:p>
        </w:tc>
        <w:tc>
          <w:tcPr>
            <w:tcW w:w="4531" w:type="dxa"/>
          </w:tcPr>
          <w:p w14:paraId="376D67B0">
            <w:pPr>
              <w:widowControl/>
              <w:spacing w:line="339" w:lineRule="auto"/>
              <w:jc w:val="left"/>
              <w:rPr>
                <w:rFonts w:hint="eastAsia" w:ascii="方正仿宋_GB2312" w:hAnsi="方正仿宋_GB2312" w:eastAsia="方正仿宋_GB2312" w:cs="方正仿宋_GB2312"/>
                <w:kern w:val="0"/>
                <w:sz w:val="32"/>
                <w:szCs w:val="32"/>
                <w:highlight w:val="none"/>
                <w:vertAlign w:val="baseline"/>
                <w:lang w:eastAsia="zh-CN" w:bidi="ar"/>
              </w:rPr>
            </w:pPr>
            <w:r>
              <w:rPr>
                <w:rFonts w:hint="eastAsia" w:ascii="方正仿宋_GB2312" w:hAnsi="方正仿宋_GB2312" w:eastAsia="方正仿宋_GB2312" w:cs="方正仿宋_GB2312"/>
                <w:kern w:val="0"/>
                <w:sz w:val="32"/>
                <w:szCs w:val="32"/>
                <w:highlight w:val="none"/>
                <w:vertAlign w:val="baseline"/>
                <w:lang w:eastAsia="zh-CN" w:bidi="ar"/>
              </w:rPr>
              <w:drawing>
                <wp:anchor distT="0" distB="0" distL="114300" distR="114300" simplePos="0" relativeHeight="251666432" behindDoc="1" locked="0" layoutInCell="1" allowOverlap="1">
                  <wp:simplePos x="0" y="0"/>
                  <wp:positionH relativeFrom="column">
                    <wp:posOffset>-8255</wp:posOffset>
                  </wp:positionH>
                  <wp:positionV relativeFrom="paragraph">
                    <wp:posOffset>64770</wp:posOffset>
                  </wp:positionV>
                  <wp:extent cx="2736850" cy="1979295"/>
                  <wp:effectExtent l="0" t="0" r="6350" b="1905"/>
                  <wp:wrapNone/>
                  <wp:docPr id="27" name="图片 27" descr="D:/校LOGO/校园设施图片/微信图片_20240305095713.jpg微信图片_2024030509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校LOGO/校园设施图片/微信图片_20240305095713.jpg微信图片_20240305095713"/>
                          <pic:cNvPicPr>
                            <a:picLocks noChangeAspect="1"/>
                          </pic:cNvPicPr>
                        </pic:nvPicPr>
                        <pic:blipFill>
                          <a:blip r:embed="rId16"/>
                          <a:srcRect t="1787" b="1787"/>
                          <a:stretch>
                            <a:fillRect/>
                          </a:stretch>
                        </pic:blipFill>
                        <pic:spPr>
                          <a:xfrm>
                            <a:off x="0" y="0"/>
                            <a:ext cx="2736850" cy="1979295"/>
                          </a:xfrm>
                          <a:prstGeom prst="rect">
                            <a:avLst/>
                          </a:prstGeom>
                        </pic:spPr>
                      </pic:pic>
                    </a:graphicData>
                  </a:graphic>
                </wp:anchor>
              </w:drawing>
            </w:r>
          </w:p>
          <w:p w14:paraId="1F509514">
            <w:pPr>
              <w:widowControl/>
              <w:spacing w:line="339" w:lineRule="auto"/>
              <w:jc w:val="left"/>
              <w:rPr>
                <w:rFonts w:hint="eastAsia" w:ascii="方正仿宋_GB2312" w:hAnsi="方正仿宋_GB2312" w:eastAsia="方正仿宋_GB2312" w:cs="方正仿宋_GB2312"/>
                <w:kern w:val="0"/>
                <w:sz w:val="32"/>
                <w:szCs w:val="32"/>
                <w:highlight w:val="none"/>
                <w:vertAlign w:val="baseline"/>
                <w:lang w:eastAsia="zh-CN" w:bidi="ar"/>
              </w:rPr>
            </w:pPr>
          </w:p>
          <w:p w14:paraId="4865DB1E">
            <w:pPr>
              <w:widowControl/>
              <w:spacing w:line="339" w:lineRule="auto"/>
              <w:jc w:val="left"/>
              <w:rPr>
                <w:rFonts w:hint="eastAsia" w:ascii="方正仿宋_GB2312" w:hAnsi="方正仿宋_GB2312" w:eastAsia="方正仿宋_GB2312" w:cs="方正仿宋_GB2312"/>
                <w:kern w:val="0"/>
                <w:sz w:val="32"/>
                <w:szCs w:val="32"/>
                <w:highlight w:val="none"/>
                <w:vertAlign w:val="baseline"/>
                <w:lang w:eastAsia="zh-CN" w:bidi="ar"/>
              </w:rPr>
            </w:pPr>
          </w:p>
          <w:p w14:paraId="2E9D5E7F">
            <w:pPr>
              <w:widowControl/>
              <w:spacing w:line="339" w:lineRule="auto"/>
              <w:jc w:val="left"/>
              <w:rPr>
                <w:rFonts w:hint="eastAsia" w:ascii="方正仿宋_GB2312" w:hAnsi="方正仿宋_GB2312" w:eastAsia="方正仿宋_GB2312" w:cs="方正仿宋_GB2312"/>
                <w:kern w:val="0"/>
                <w:sz w:val="32"/>
                <w:szCs w:val="32"/>
                <w:highlight w:val="none"/>
                <w:vertAlign w:val="baseline"/>
                <w:lang w:eastAsia="zh-CN" w:bidi="ar"/>
              </w:rPr>
            </w:pPr>
          </w:p>
          <w:p w14:paraId="3744EA39">
            <w:pPr>
              <w:widowControl/>
              <w:spacing w:line="339" w:lineRule="auto"/>
              <w:ind w:left="0" w:leftChars="0" w:firstLine="0" w:firstLineChars="0"/>
              <w:jc w:val="left"/>
              <w:rPr>
                <w:rFonts w:hint="eastAsia" w:ascii="方正仿宋_GB2312" w:hAnsi="方正仿宋_GB2312" w:eastAsia="方正仿宋_GB2312" w:cs="方正仿宋_GB2312"/>
                <w:kern w:val="0"/>
                <w:sz w:val="32"/>
                <w:szCs w:val="32"/>
                <w:highlight w:val="none"/>
                <w:vertAlign w:val="baseline"/>
                <w:lang w:val="en-US" w:eastAsia="zh-CN" w:bidi="ar"/>
              </w:rPr>
            </w:pPr>
          </w:p>
          <w:p w14:paraId="481F4E5D">
            <w:pPr>
              <w:widowControl/>
              <w:spacing w:line="339" w:lineRule="auto"/>
              <w:ind w:left="0" w:leftChars="0" w:firstLine="0" w:firstLineChars="0"/>
              <w:jc w:val="left"/>
              <w:rPr>
                <w:rFonts w:hint="default" w:ascii="方正仿宋_GB2312" w:hAnsi="方正仿宋_GB2312" w:eastAsia="方正仿宋_GB2312" w:cs="方正仿宋_GB2312"/>
                <w:kern w:val="0"/>
                <w:sz w:val="32"/>
                <w:szCs w:val="32"/>
                <w:highlight w:val="none"/>
                <w:vertAlign w:val="baseline"/>
                <w:lang w:val="en-US" w:eastAsia="zh-CN" w:bidi="ar"/>
              </w:rPr>
            </w:pPr>
            <w:r>
              <w:rPr>
                <w:rFonts w:hint="eastAsia" w:ascii="方正仿宋_GB2312" w:hAnsi="方正仿宋_GB2312" w:eastAsia="方正仿宋_GB2312" w:cs="方正仿宋_GB2312"/>
                <w:kern w:val="0"/>
                <w:sz w:val="32"/>
                <w:szCs w:val="32"/>
                <w:highlight w:val="none"/>
                <w:vertAlign w:val="baseline"/>
                <w:lang w:val="en-US" w:eastAsia="zh-CN" w:bidi="ar"/>
              </w:rPr>
              <w:t>画室</w:t>
            </w:r>
          </w:p>
        </w:tc>
      </w:tr>
      <w:tr w14:paraId="56B9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773924D6">
            <w:pPr>
              <w:widowControl/>
              <w:spacing w:line="339" w:lineRule="auto"/>
              <w:jc w:val="left"/>
              <w:rPr>
                <w:rFonts w:hint="eastAsia" w:ascii="方正仿宋_GB2312" w:hAnsi="方正仿宋_GB2312" w:eastAsia="方正仿宋_GB2312" w:cs="方正仿宋_GB2312"/>
                <w:kern w:val="0"/>
                <w:sz w:val="32"/>
                <w:szCs w:val="32"/>
                <w:highlight w:val="none"/>
                <w:vertAlign w:val="baseline"/>
                <w:lang w:eastAsia="zh-CN" w:bidi="ar"/>
              </w:rPr>
            </w:pPr>
            <w:r>
              <w:rPr>
                <w:rFonts w:hint="eastAsia" w:ascii="方正仿宋_GB2312" w:hAnsi="方正仿宋_GB2312" w:eastAsia="方正仿宋_GB2312" w:cs="方正仿宋_GB2312"/>
                <w:kern w:val="0"/>
                <w:sz w:val="32"/>
                <w:szCs w:val="32"/>
                <w:highlight w:val="none"/>
                <w:vertAlign w:val="baseline"/>
                <w:lang w:eastAsia="zh-CN" w:bidi="ar"/>
              </w:rPr>
              <w:drawing>
                <wp:anchor distT="0" distB="0" distL="114300" distR="114300" simplePos="0" relativeHeight="251667456" behindDoc="1" locked="0" layoutInCell="1" allowOverlap="1">
                  <wp:simplePos x="0" y="0"/>
                  <wp:positionH relativeFrom="column">
                    <wp:posOffset>2540</wp:posOffset>
                  </wp:positionH>
                  <wp:positionV relativeFrom="paragraph">
                    <wp:posOffset>70485</wp:posOffset>
                  </wp:positionV>
                  <wp:extent cx="2696845" cy="1950720"/>
                  <wp:effectExtent l="0" t="0" r="8255" b="11430"/>
                  <wp:wrapNone/>
                  <wp:docPr id="28" name="图片 28" descr="D:/校LOGO/校园设施图片/微信图片_20240305095711.jpg微信图片_2024030509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校LOGO/校园设施图片/微信图片_20240305095711.jpg微信图片_20240305095711"/>
                          <pic:cNvPicPr>
                            <a:picLocks noChangeAspect="1"/>
                          </pic:cNvPicPr>
                        </pic:nvPicPr>
                        <pic:blipFill>
                          <a:blip r:embed="rId17"/>
                          <a:srcRect t="1778" b="1778"/>
                          <a:stretch>
                            <a:fillRect/>
                          </a:stretch>
                        </pic:blipFill>
                        <pic:spPr>
                          <a:xfrm>
                            <a:off x="0" y="0"/>
                            <a:ext cx="2696845" cy="1950720"/>
                          </a:xfrm>
                          <a:prstGeom prst="rect">
                            <a:avLst/>
                          </a:prstGeom>
                        </pic:spPr>
                      </pic:pic>
                    </a:graphicData>
                  </a:graphic>
                </wp:anchor>
              </w:drawing>
            </w:r>
          </w:p>
          <w:p w14:paraId="25171CD0">
            <w:pPr>
              <w:widowControl/>
              <w:spacing w:line="339" w:lineRule="auto"/>
              <w:jc w:val="left"/>
              <w:rPr>
                <w:rFonts w:hint="eastAsia" w:ascii="方正仿宋_GB2312" w:hAnsi="方正仿宋_GB2312" w:eastAsia="方正仿宋_GB2312" w:cs="方正仿宋_GB2312"/>
                <w:kern w:val="0"/>
                <w:sz w:val="32"/>
                <w:szCs w:val="32"/>
                <w:highlight w:val="none"/>
                <w:vertAlign w:val="baseline"/>
                <w:lang w:eastAsia="zh-CN" w:bidi="ar"/>
              </w:rPr>
            </w:pPr>
          </w:p>
          <w:p w14:paraId="2BF98427">
            <w:pPr>
              <w:widowControl/>
              <w:spacing w:line="339" w:lineRule="auto"/>
              <w:jc w:val="left"/>
              <w:rPr>
                <w:rFonts w:hint="eastAsia" w:ascii="方正仿宋_GB2312" w:hAnsi="方正仿宋_GB2312" w:eastAsia="方正仿宋_GB2312" w:cs="方正仿宋_GB2312"/>
                <w:kern w:val="0"/>
                <w:sz w:val="32"/>
                <w:szCs w:val="32"/>
                <w:highlight w:val="none"/>
                <w:vertAlign w:val="baseline"/>
                <w:lang w:eastAsia="zh-CN" w:bidi="ar"/>
              </w:rPr>
            </w:pPr>
          </w:p>
          <w:p w14:paraId="0A3340D8">
            <w:pPr>
              <w:widowControl/>
              <w:spacing w:line="339" w:lineRule="auto"/>
              <w:ind w:left="0" w:leftChars="0" w:firstLine="0" w:firstLineChars="0"/>
              <w:jc w:val="left"/>
              <w:rPr>
                <w:rFonts w:hint="eastAsia" w:ascii="方正仿宋_GB2312" w:hAnsi="方正仿宋_GB2312" w:eastAsia="方正仿宋_GB2312" w:cs="方正仿宋_GB2312"/>
                <w:kern w:val="0"/>
                <w:sz w:val="32"/>
                <w:szCs w:val="32"/>
                <w:highlight w:val="none"/>
                <w:vertAlign w:val="baseline"/>
                <w:lang w:val="en-US" w:eastAsia="zh-CN" w:bidi="ar"/>
              </w:rPr>
            </w:pPr>
          </w:p>
          <w:p w14:paraId="1E8CA844">
            <w:pPr>
              <w:widowControl/>
              <w:spacing w:line="339" w:lineRule="auto"/>
              <w:jc w:val="left"/>
              <w:rPr>
                <w:rFonts w:hint="eastAsia" w:ascii="方正仿宋_GB2312" w:hAnsi="方正仿宋_GB2312" w:eastAsia="方正仿宋_GB2312" w:cs="方正仿宋_GB2312"/>
                <w:kern w:val="0"/>
                <w:sz w:val="32"/>
                <w:szCs w:val="32"/>
                <w:highlight w:val="none"/>
                <w:vertAlign w:val="baseline"/>
                <w:lang w:val="en-US" w:eastAsia="zh-CN" w:bidi="ar"/>
              </w:rPr>
            </w:pPr>
          </w:p>
          <w:p w14:paraId="1428DF31">
            <w:pPr>
              <w:widowControl/>
              <w:spacing w:line="339" w:lineRule="auto"/>
              <w:jc w:val="left"/>
              <w:rPr>
                <w:rFonts w:hint="default" w:ascii="方正仿宋_GB2312" w:hAnsi="方正仿宋_GB2312" w:eastAsia="方正仿宋_GB2312" w:cs="方正仿宋_GB2312"/>
                <w:kern w:val="0"/>
                <w:sz w:val="32"/>
                <w:szCs w:val="32"/>
                <w:highlight w:val="none"/>
                <w:vertAlign w:val="baseline"/>
                <w:lang w:val="en-US" w:eastAsia="zh-CN" w:bidi="ar"/>
              </w:rPr>
            </w:pPr>
            <w:r>
              <w:rPr>
                <w:rFonts w:hint="eastAsia" w:ascii="方正仿宋_GB2312" w:hAnsi="方正仿宋_GB2312" w:eastAsia="方正仿宋_GB2312" w:cs="方正仿宋_GB2312"/>
                <w:kern w:val="0"/>
                <w:sz w:val="32"/>
                <w:szCs w:val="32"/>
                <w:highlight w:val="none"/>
                <w:vertAlign w:val="baseline"/>
                <w:lang w:val="en-US" w:eastAsia="zh-CN" w:bidi="ar"/>
              </w:rPr>
              <w:t>护理实训室</w:t>
            </w:r>
          </w:p>
        </w:tc>
        <w:tc>
          <w:tcPr>
            <w:tcW w:w="4531" w:type="dxa"/>
          </w:tcPr>
          <w:p w14:paraId="5BE46D44">
            <w:pPr>
              <w:widowControl/>
              <w:spacing w:line="339" w:lineRule="auto"/>
              <w:jc w:val="left"/>
              <w:rPr>
                <w:rFonts w:hint="eastAsia" w:ascii="方正仿宋_GB2312" w:hAnsi="方正仿宋_GB2312" w:eastAsia="方正仿宋_GB2312" w:cs="方正仿宋_GB2312"/>
                <w:kern w:val="0"/>
                <w:sz w:val="32"/>
                <w:szCs w:val="32"/>
                <w:highlight w:val="none"/>
                <w:vertAlign w:val="baseline"/>
                <w:lang w:eastAsia="zh-CN" w:bidi="ar"/>
              </w:rPr>
            </w:pPr>
            <w:r>
              <w:rPr>
                <w:rFonts w:hint="eastAsia" w:ascii="方正仿宋_GB2312" w:hAnsi="方正仿宋_GB2312" w:eastAsia="方正仿宋_GB2312" w:cs="方正仿宋_GB2312"/>
                <w:kern w:val="0"/>
                <w:sz w:val="32"/>
                <w:szCs w:val="32"/>
                <w:highlight w:val="none"/>
                <w:vertAlign w:val="baseline"/>
                <w:lang w:eastAsia="zh-CN" w:bidi="ar"/>
              </w:rPr>
              <w:drawing>
                <wp:anchor distT="0" distB="0" distL="114300" distR="114300" simplePos="0" relativeHeight="251668480" behindDoc="1" locked="0" layoutInCell="1" allowOverlap="1">
                  <wp:simplePos x="0" y="0"/>
                  <wp:positionH relativeFrom="column">
                    <wp:posOffset>17145</wp:posOffset>
                  </wp:positionH>
                  <wp:positionV relativeFrom="paragraph">
                    <wp:posOffset>80010</wp:posOffset>
                  </wp:positionV>
                  <wp:extent cx="2696845" cy="1950720"/>
                  <wp:effectExtent l="0" t="0" r="8255" b="11430"/>
                  <wp:wrapNone/>
                  <wp:docPr id="30" name="图片 30" descr="D:/校LOGO/校园设施图片/微信图片_20240305095653.jpg微信图片_2024030509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校LOGO/校园设施图片/微信图片_20240305095653.jpg微信图片_20240305095653"/>
                          <pic:cNvPicPr>
                            <a:picLocks noChangeAspect="1"/>
                          </pic:cNvPicPr>
                        </pic:nvPicPr>
                        <pic:blipFill>
                          <a:blip r:embed="rId18"/>
                          <a:srcRect t="1778" b="1778"/>
                          <a:stretch>
                            <a:fillRect/>
                          </a:stretch>
                        </pic:blipFill>
                        <pic:spPr>
                          <a:xfrm>
                            <a:off x="0" y="0"/>
                            <a:ext cx="2696845" cy="1950720"/>
                          </a:xfrm>
                          <a:prstGeom prst="rect">
                            <a:avLst/>
                          </a:prstGeom>
                        </pic:spPr>
                      </pic:pic>
                    </a:graphicData>
                  </a:graphic>
                </wp:anchor>
              </w:drawing>
            </w:r>
          </w:p>
          <w:p w14:paraId="152D4032">
            <w:pPr>
              <w:widowControl/>
              <w:spacing w:line="339" w:lineRule="auto"/>
              <w:jc w:val="left"/>
              <w:rPr>
                <w:rFonts w:hint="eastAsia" w:ascii="方正仿宋_GB2312" w:hAnsi="方正仿宋_GB2312" w:eastAsia="方正仿宋_GB2312" w:cs="方正仿宋_GB2312"/>
                <w:kern w:val="0"/>
                <w:sz w:val="32"/>
                <w:szCs w:val="32"/>
                <w:highlight w:val="none"/>
                <w:vertAlign w:val="baseline"/>
                <w:lang w:eastAsia="zh-CN" w:bidi="ar"/>
              </w:rPr>
            </w:pPr>
          </w:p>
          <w:p w14:paraId="29D24DB5">
            <w:pPr>
              <w:widowControl/>
              <w:spacing w:line="339" w:lineRule="auto"/>
              <w:jc w:val="left"/>
              <w:rPr>
                <w:rFonts w:hint="eastAsia" w:ascii="方正仿宋_GB2312" w:hAnsi="方正仿宋_GB2312" w:eastAsia="方正仿宋_GB2312" w:cs="方正仿宋_GB2312"/>
                <w:kern w:val="0"/>
                <w:sz w:val="32"/>
                <w:szCs w:val="32"/>
                <w:highlight w:val="none"/>
                <w:vertAlign w:val="baseline"/>
                <w:lang w:eastAsia="zh-CN" w:bidi="ar"/>
              </w:rPr>
            </w:pPr>
          </w:p>
          <w:p w14:paraId="7CA6B9A7">
            <w:pPr>
              <w:widowControl/>
              <w:spacing w:line="339" w:lineRule="auto"/>
              <w:jc w:val="left"/>
              <w:rPr>
                <w:rFonts w:hint="eastAsia" w:ascii="方正仿宋_GB2312" w:hAnsi="方正仿宋_GB2312" w:eastAsia="方正仿宋_GB2312" w:cs="方正仿宋_GB2312"/>
                <w:kern w:val="0"/>
                <w:sz w:val="32"/>
                <w:szCs w:val="32"/>
                <w:highlight w:val="none"/>
                <w:vertAlign w:val="baseline"/>
                <w:lang w:eastAsia="zh-CN" w:bidi="ar"/>
              </w:rPr>
            </w:pPr>
          </w:p>
          <w:p w14:paraId="77182BC3">
            <w:pPr>
              <w:widowControl/>
              <w:spacing w:line="339" w:lineRule="auto"/>
              <w:ind w:left="0" w:leftChars="0" w:firstLine="0" w:firstLineChars="0"/>
              <w:jc w:val="left"/>
              <w:rPr>
                <w:rFonts w:hint="eastAsia" w:ascii="方正仿宋_GB2312" w:hAnsi="方正仿宋_GB2312" w:eastAsia="方正仿宋_GB2312" w:cs="方正仿宋_GB2312"/>
                <w:kern w:val="0"/>
                <w:sz w:val="32"/>
                <w:szCs w:val="32"/>
                <w:highlight w:val="none"/>
                <w:vertAlign w:val="baseline"/>
                <w:lang w:val="en-US" w:eastAsia="zh-CN" w:bidi="ar"/>
              </w:rPr>
            </w:pPr>
          </w:p>
          <w:p w14:paraId="34F9F9B1">
            <w:pPr>
              <w:widowControl/>
              <w:spacing w:line="339" w:lineRule="auto"/>
              <w:ind w:left="0" w:leftChars="0" w:firstLine="0" w:firstLineChars="0"/>
              <w:jc w:val="left"/>
              <w:rPr>
                <w:rFonts w:hint="default" w:ascii="方正仿宋_GB2312" w:hAnsi="方正仿宋_GB2312" w:eastAsia="方正仿宋_GB2312" w:cs="方正仿宋_GB2312"/>
                <w:kern w:val="0"/>
                <w:sz w:val="32"/>
                <w:szCs w:val="32"/>
                <w:highlight w:val="none"/>
                <w:vertAlign w:val="baseline"/>
                <w:lang w:val="en-US" w:eastAsia="zh-CN" w:bidi="ar"/>
              </w:rPr>
            </w:pPr>
            <w:r>
              <w:rPr>
                <w:rFonts w:hint="eastAsia" w:ascii="方正仿宋_GB2312" w:hAnsi="方正仿宋_GB2312" w:eastAsia="方正仿宋_GB2312" w:cs="方正仿宋_GB2312"/>
                <w:kern w:val="0"/>
                <w:sz w:val="32"/>
                <w:szCs w:val="32"/>
                <w:highlight w:val="none"/>
                <w:vertAlign w:val="baseline"/>
                <w:lang w:val="en-US" w:eastAsia="zh-CN" w:bidi="ar"/>
              </w:rPr>
              <w:t>图书室</w:t>
            </w:r>
          </w:p>
        </w:tc>
      </w:tr>
    </w:tbl>
    <w:p w14:paraId="7572140E">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黑体" w:hAnsi="黑体" w:eastAsia="黑体" w:cs="黑体"/>
          <w:kern w:val="0"/>
          <w:sz w:val="32"/>
          <w:szCs w:val="32"/>
          <w:lang w:eastAsia="zh-CN" w:bidi="ar"/>
        </w:rPr>
      </w:pPr>
      <w:r>
        <w:rPr>
          <w:rFonts w:hint="eastAsia" w:ascii="黑体" w:hAnsi="黑体" w:eastAsia="黑体" w:cs="黑体"/>
          <w:kern w:val="0"/>
          <w:sz w:val="32"/>
          <w:szCs w:val="32"/>
          <w:lang w:eastAsia="zh-CN" w:bidi="ar"/>
        </w:rPr>
        <w:t>二、人才培养</w:t>
      </w:r>
    </w:p>
    <w:p w14:paraId="6D8B8A28">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2.1 党建引领</w:t>
      </w:r>
    </w:p>
    <w:p w14:paraId="6CCAEAD9">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2024年度，学校党支部</w:t>
      </w:r>
      <w:r>
        <w:rPr>
          <w:rFonts w:hint="eastAsia" w:ascii="方正仿宋_GB2312" w:hAnsi="方正仿宋_GB2312" w:eastAsia="方正仿宋_GB2312" w:cs="方正仿宋_GB2312"/>
          <w:kern w:val="0"/>
          <w:sz w:val="32"/>
          <w:szCs w:val="32"/>
          <w:lang w:eastAsia="zh-CN" w:bidi="ar"/>
        </w:rPr>
        <w:t>以习近平新时代中国特色社会主义思想为指导，深入贯彻党的二十大精神、二十届三中全会精神，紧紧围绕新时代党的建设总要求，以党的政治建设为统领，全面推进党的政治建设、思想建设、组织建设、作风建设、纪律建设，把制度建设贯穿其中。</w:t>
      </w:r>
    </w:p>
    <w:p w14:paraId="65E212FE">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全面贯彻新时代党的教育方针，加强党对学校的全面领导，建立中小学校党组织领导的校长负责制。为推动学校各项事业发展提供坚强的政治保证和组织保障。</w:t>
      </w:r>
    </w:p>
    <w:p w14:paraId="39DBB6DA">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坚持把党的领导贯穿学校工作的各个方面，把思想政治工作贯穿教育管理全过程，着眼立德树人的根本任务，狠抓师德师风建设。深入学习习近平论教育读本，不断提高教育教学质量，发挥学校党组织的政治核心作用，引领学校科学、全面发展。</w:t>
      </w:r>
    </w:p>
    <w:tbl>
      <w:tblPr>
        <w:tblStyle w:val="9"/>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6"/>
        <w:gridCol w:w="4512"/>
      </w:tblGrid>
      <w:tr w14:paraId="7B34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6" w:type="dxa"/>
          </w:tcPr>
          <w:p w14:paraId="36658EB9">
            <w:pPr>
              <w:widowControl/>
              <w:spacing w:line="339" w:lineRule="auto"/>
              <w:ind w:left="0" w:leftChars="0" w:firstLine="0" w:firstLineChars="0"/>
              <w:jc w:val="left"/>
              <w:rPr>
                <w:rFonts w:hint="eastAsia" w:ascii="方正仿宋_GB2312" w:hAnsi="方正仿宋_GB2312" w:eastAsia="方正仿宋_GB2312" w:cs="方正仿宋_GB2312"/>
                <w:color w:val="auto"/>
                <w:kern w:val="0"/>
                <w:sz w:val="28"/>
                <w:szCs w:val="28"/>
                <w:highlight w:val="none"/>
                <w:vertAlign w:val="baseline"/>
                <w:lang w:eastAsia="zh-CN" w:bidi="ar"/>
              </w:rPr>
            </w:pPr>
            <w:r>
              <w:rPr>
                <w:rFonts w:hint="eastAsia" w:ascii="方正仿宋_GB2312" w:hAnsi="方正仿宋_GB2312" w:eastAsia="方正仿宋_GB2312" w:cs="方正仿宋_GB2312"/>
                <w:color w:val="auto"/>
                <w:kern w:val="0"/>
                <w:sz w:val="28"/>
                <w:szCs w:val="28"/>
                <w:highlight w:val="none"/>
                <w:vertAlign w:val="baseline"/>
                <w:lang w:eastAsia="zh-CN" w:bidi="ar"/>
              </w:rPr>
              <w:drawing>
                <wp:inline distT="0" distB="0" distL="114300" distR="114300">
                  <wp:extent cx="2736850" cy="2054225"/>
                  <wp:effectExtent l="0" t="0" r="6350" b="3175"/>
                  <wp:docPr id="32" name="图片 32" descr="微信图片_2024071008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40710081440"/>
                          <pic:cNvPicPr>
                            <a:picLocks noChangeAspect="1"/>
                          </pic:cNvPicPr>
                        </pic:nvPicPr>
                        <pic:blipFill>
                          <a:blip r:embed="rId19"/>
                          <a:stretch>
                            <a:fillRect/>
                          </a:stretch>
                        </pic:blipFill>
                        <pic:spPr>
                          <a:xfrm>
                            <a:off x="0" y="0"/>
                            <a:ext cx="2736850" cy="2054225"/>
                          </a:xfrm>
                          <a:prstGeom prst="rect">
                            <a:avLst/>
                          </a:prstGeom>
                        </pic:spPr>
                      </pic:pic>
                    </a:graphicData>
                  </a:graphic>
                </wp:inline>
              </w:drawing>
            </w:r>
          </w:p>
          <w:p w14:paraId="5B5F6877">
            <w:pPr>
              <w:widowControl/>
              <w:spacing w:line="339" w:lineRule="auto"/>
              <w:jc w:val="left"/>
              <w:rPr>
                <w:rFonts w:hint="default" w:ascii="方正仿宋_GB2312" w:hAnsi="方正仿宋_GB2312" w:eastAsia="方正仿宋_GB2312" w:cs="方正仿宋_GB2312"/>
                <w:color w:val="auto"/>
                <w:kern w:val="0"/>
                <w:sz w:val="28"/>
                <w:szCs w:val="28"/>
                <w:highlight w:val="none"/>
                <w:vertAlign w:val="baseline"/>
                <w:lang w:val="en-US" w:eastAsia="zh-CN" w:bidi="ar"/>
              </w:rPr>
            </w:pPr>
            <w:r>
              <w:rPr>
                <w:rFonts w:hint="eastAsia" w:ascii="方正仿宋_GB2312" w:hAnsi="方正仿宋_GB2312" w:eastAsia="方正仿宋_GB2312" w:cs="方正仿宋_GB2312"/>
                <w:color w:val="auto"/>
                <w:kern w:val="0"/>
                <w:sz w:val="28"/>
                <w:szCs w:val="28"/>
                <w:highlight w:val="none"/>
                <w:vertAlign w:val="baseline"/>
                <w:lang w:val="en-US" w:eastAsia="zh-CN" w:bidi="ar"/>
              </w:rPr>
              <w:t>主题党日活动照片</w:t>
            </w:r>
          </w:p>
        </w:tc>
        <w:tc>
          <w:tcPr>
            <w:tcW w:w="4512" w:type="dxa"/>
          </w:tcPr>
          <w:p w14:paraId="3F1A167E">
            <w:pPr>
              <w:widowControl/>
              <w:spacing w:line="339" w:lineRule="auto"/>
              <w:ind w:left="0" w:leftChars="0" w:firstLine="0" w:firstLineChars="0"/>
              <w:jc w:val="left"/>
              <w:rPr>
                <w:rFonts w:hint="eastAsia" w:ascii="方正仿宋_GB2312" w:hAnsi="方正仿宋_GB2312" w:eastAsia="方正仿宋_GB2312" w:cs="方正仿宋_GB2312"/>
                <w:kern w:val="0"/>
                <w:sz w:val="28"/>
                <w:szCs w:val="28"/>
                <w:highlight w:val="none"/>
                <w:vertAlign w:val="baseline"/>
                <w:lang w:val="en-US" w:eastAsia="zh-CN" w:bidi="ar"/>
              </w:rPr>
            </w:pPr>
            <w:r>
              <w:rPr>
                <w:rFonts w:hint="eastAsia" w:ascii="方正仿宋_GB2312" w:hAnsi="方正仿宋_GB2312" w:eastAsia="方正仿宋_GB2312" w:cs="方正仿宋_GB2312"/>
                <w:color w:val="auto"/>
                <w:kern w:val="0"/>
                <w:sz w:val="28"/>
                <w:szCs w:val="28"/>
                <w:highlight w:val="none"/>
                <w:vertAlign w:val="baseline"/>
                <w:lang w:eastAsia="zh-CN" w:bidi="ar"/>
              </w:rPr>
              <w:drawing>
                <wp:inline distT="0" distB="0" distL="114300" distR="114300">
                  <wp:extent cx="2736850" cy="2054225"/>
                  <wp:effectExtent l="0" t="0" r="6350" b="3175"/>
                  <wp:docPr id="35" name="图片 35" descr="C:/Users/Administrator/Desktop/微信图片_20240416150256.jpg微信图片_2024041615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微信图片_20240416150256.jpg微信图片_20240416150256"/>
                          <pic:cNvPicPr>
                            <a:picLocks noChangeAspect="1"/>
                          </pic:cNvPicPr>
                        </pic:nvPicPr>
                        <pic:blipFill>
                          <a:blip r:embed="rId20"/>
                          <a:srcRect t="116" b="116"/>
                          <a:stretch>
                            <a:fillRect/>
                          </a:stretch>
                        </pic:blipFill>
                        <pic:spPr>
                          <a:xfrm>
                            <a:off x="0" y="0"/>
                            <a:ext cx="2736850" cy="2054225"/>
                          </a:xfrm>
                          <a:prstGeom prst="rect">
                            <a:avLst/>
                          </a:prstGeom>
                        </pic:spPr>
                      </pic:pic>
                    </a:graphicData>
                  </a:graphic>
                </wp:inline>
              </w:drawing>
            </w:r>
          </w:p>
          <w:p w14:paraId="1939CF85">
            <w:pPr>
              <w:widowControl/>
              <w:spacing w:line="339" w:lineRule="auto"/>
              <w:ind w:left="0" w:leftChars="0" w:firstLine="0" w:firstLineChars="0"/>
              <w:jc w:val="left"/>
              <w:rPr>
                <w:rFonts w:hint="eastAsia" w:ascii="方正仿宋_GB2312" w:hAnsi="方正仿宋_GB2312" w:eastAsia="方正仿宋_GB2312" w:cs="方正仿宋_GB2312"/>
                <w:kern w:val="0"/>
                <w:sz w:val="28"/>
                <w:szCs w:val="28"/>
                <w:highlight w:val="yellow"/>
                <w:vertAlign w:val="baseline"/>
                <w:lang w:eastAsia="zh-CN" w:bidi="ar"/>
              </w:rPr>
            </w:pPr>
            <w:r>
              <w:rPr>
                <w:rFonts w:hint="eastAsia" w:ascii="方正仿宋_GB2312" w:hAnsi="方正仿宋_GB2312" w:eastAsia="方正仿宋_GB2312" w:cs="方正仿宋_GB2312"/>
                <w:kern w:val="0"/>
                <w:sz w:val="28"/>
                <w:szCs w:val="28"/>
                <w:highlight w:val="none"/>
                <w:vertAlign w:val="baseline"/>
                <w:lang w:val="en-US" w:eastAsia="zh-CN" w:bidi="ar"/>
              </w:rPr>
              <w:t>主题党日活动照片</w:t>
            </w:r>
          </w:p>
        </w:tc>
      </w:tr>
    </w:tbl>
    <w:p w14:paraId="67E8B749">
      <w:pPr>
        <w:widowControl/>
        <w:spacing w:line="339" w:lineRule="auto"/>
        <w:ind w:firstLine="640"/>
        <w:jc w:val="left"/>
        <w:rPr>
          <w:rFonts w:hint="eastAsia" w:ascii="方正仿宋_GB2312" w:hAnsi="方正仿宋_GB2312" w:eastAsia="方正仿宋_GB2312" w:cs="方正仿宋_GB2312"/>
          <w:kern w:val="0"/>
          <w:sz w:val="32"/>
          <w:szCs w:val="32"/>
          <w:lang w:eastAsia="zh-CN" w:bidi="ar"/>
        </w:rPr>
      </w:pPr>
    </w:p>
    <w:p w14:paraId="18D12020">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highlight w:val="none"/>
          <w:lang w:eastAsia="zh-CN" w:bidi="ar"/>
        </w:rPr>
      </w:pPr>
      <w:r>
        <w:rPr>
          <w:rFonts w:hint="eastAsia" w:ascii="方正楷体_GB2312" w:hAnsi="方正楷体_GB2312" w:eastAsia="方正楷体_GB2312" w:cs="方正楷体_GB2312"/>
          <w:kern w:val="0"/>
          <w:sz w:val="32"/>
          <w:szCs w:val="32"/>
          <w:highlight w:val="none"/>
          <w:lang w:eastAsia="zh-CN" w:bidi="ar"/>
        </w:rPr>
        <w:t>2.2 立德树人</w:t>
      </w:r>
    </w:p>
    <w:p w14:paraId="22116BA4">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spacing w:val="0"/>
          <w:sz w:val="32"/>
          <w:szCs w:val="32"/>
        </w:rPr>
      </w:pPr>
      <w:r>
        <w:rPr>
          <w:rFonts w:hint="eastAsia" w:ascii="方正仿宋_GB2312" w:hAnsi="方正仿宋_GB2312" w:eastAsia="方正仿宋_GB2312" w:cs="方正仿宋_GB2312"/>
          <w:sz w:val="32"/>
          <w:szCs w:val="32"/>
        </w:rPr>
        <w:t>中职教育要把立德树人放在学校教育的第一位，让思想品德教育走在知识技能教育的前面。</w:t>
      </w:r>
      <w:r>
        <w:rPr>
          <w:rFonts w:hint="eastAsia" w:ascii="方正仿宋_GB2312" w:hAnsi="方正仿宋_GB2312" w:eastAsia="方正仿宋_GB2312" w:cs="方正仿宋_GB2312"/>
          <w:sz w:val="32"/>
          <w:szCs w:val="32"/>
          <w:lang w:eastAsia="zh-CN"/>
        </w:rPr>
        <w:t>咸阳协和职业</w:t>
      </w:r>
      <w:r>
        <w:rPr>
          <w:rFonts w:hint="eastAsia" w:ascii="方正仿宋_GB2312" w:hAnsi="方正仿宋_GB2312" w:eastAsia="方正仿宋_GB2312" w:cs="方正仿宋_GB2312"/>
          <w:sz w:val="32"/>
          <w:szCs w:val="32"/>
        </w:rPr>
        <w:t>学校通过健全德育体系、注重养成习惯、开展多种文体活动，不断汇聚校园正能量，着力培养德技双优、积极向上的优秀技能人才。</w:t>
      </w:r>
      <w:r>
        <w:rPr>
          <w:rFonts w:hint="eastAsia" w:ascii="方正仿宋_GB2312" w:hAnsi="方正仿宋_GB2312" w:eastAsia="方正仿宋_GB2312" w:cs="方正仿宋_GB2312"/>
          <w:spacing w:val="0"/>
          <w:sz w:val="32"/>
          <w:szCs w:val="32"/>
          <w:shd w:val="clear" w:color="auto" w:fill="FFFFFF"/>
        </w:rPr>
        <w:t>完善德育管理体系，确保学校学生管理的实效性，促进学生全面发展。建立一支由法制宣传咨询、心理咨询、文体活动小组和班主任组成的专兼职德育教育教师队伍。</w:t>
      </w:r>
    </w:p>
    <w:p w14:paraId="46F0BA2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方正仿宋_GB2312" w:hAnsi="方正仿宋_GB2312" w:eastAsia="方正仿宋_GB2312" w:cs="方正仿宋_GB2312"/>
          <w:spacing w:val="0"/>
          <w:sz w:val="32"/>
          <w:szCs w:val="32"/>
        </w:rPr>
      </w:pPr>
      <w:r>
        <w:rPr>
          <w:rFonts w:hint="eastAsia" w:ascii="方正仿宋_GB2312" w:hAnsi="方正仿宋_GB2312" w:eastAsia="方正仿宋_GB2312" w:cs="方正仿宋_GB2312"/>
          <w:spacing w:val="0"/>
          <w:sz w:val="32"/>
          <w:szCs w:val="32"/>
          <w:shd w:val="clear" w:color="auto" w:fill="FFFFFF"/>
        </w:rPr>
        <w:t>严格常规管理，抓落实，强化午间静校、课前宣誓、课前一支歌等管理特色。制定了《咸阳协和职业学校班主任工作职责》、《咸阳协和职业学校班主任一日常规》、《班级量化管理及优秀班级评选方案》、《咸阳协和职业学校班主任</w:t>
      </w:r>
      <w:r>
        <w:rPr>
          <w:rFonts w:hint="eastAsia" w:ascii="方正仿宋_GB2312" w:hAnsi="方正仿宋_GB2312" w:eastAsia="方正仿宋_GB2312" w:cs="方正仿宋_GB2312"/>
          <w:spacing w:val="0"/>
          <w:sz w:val="32"/>
          <w:szCs w:val="32"/>
          <w:shd w:val="clear" w:color="auto" w:fill="FFFFFF"/>
          <w:lang w:val="en-US" w:eastAsia="zh-CN"/>
        </w:rPr>
        <w:t>技能大赛</w:t>
      </w:r>
      <w:r>
        <w:rPr>
          <w:rFonts w:hint="eastAsia" w:ascii="方正仿宋_GB2312" w:hAnsi="方正仿宋_GB2312" w:eastAsia="方正仿宋_GB2312" w:cs="方正仿宋_GB2312"/>
          <w:spacing w:val="0"/>
          <w:sz w:val="32"/>
          <w:szCs w:val="32"/>
          <w:shd w:val="clear" w:color="auto" w:fill="FFFFFF"/>
        </w:rPr>
        <w:t>》、《咸阳协和职业学校学生行为规范》等日常管理制度，并抓好落实。</w:t>
      </w:r>
    </w:p>
    <w:p w14:paraId="189F27F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方正仿宋_GB2312" w:hAnsi="方正仿宋_GB2312" w:eastAsia="方正仿宋_GB2312" w:cs="方正仿宋_GB2312"/>
          <w:spacing w:val="0"/>
          <w:sz w:val="32"/>
          <w:szCs w:val="32"/>
        </w:rPr>
      </w:pPr>
      <w:r>
        <w:rPr>
          <w:rFonts w:hint="eastAsia" w:ascii="方正仿宋_GB2312" w:hAnsi="方正仿宋_GB2312" w:eastAsia="方正仿宋_GB2312" w:cs="方正仿宋_GB2312"/>
          <w:spacing w:val="0"/>
          <w:sz w:val="32"/>
          <w:szCs w:val="32"/>
          <w:shd w:val="clear" w:color="auto" w:fill="FFFFFF"/>
        </w:rPr>
        <w:t>学校成立校园党团建设工作领导小组，政教处、教务处、综合办等相关处室齐抓共管，层层负责。组建了</w:t>
      </w:r>
      <w:r>
        <w:rPr>
          <w:rFonts w:hint="eastAsia" w:ascii="方正仿宋_GB2312" w:hAnsi="方正仿宋_GB2312" w:eastAsia="方正仿宋_GB2312" w:cs="方正仿宋_GB2312"/>
          <w:spacing w:val="0"/>
          <w:sz w:val="32"/>
          <w:szCs w:val="32"/>
          <w:shd w:val="clear" w:color="auto" w:fill="FFFFFF"/>
          <w:lang w:val="en-US" w:eastAsia="zh-CN"/>
        </w:rPr>
        <w:t>校园广播站</w:t>
      </w:r>
      <w:r>
        <w:rPr>
          <w:rFonts w:hint="eastAsia" w:ascii="方正仿宋_GB2312" w:hAnsi="方正仿宋_GB2312" w:eastAsia="方正仿宋_GB2312" w:cs="方正仿宋_GB2312"/>
          <w:spacing w:val="0"/>
          <w:sz w:val="32"/>
          <w:szCs w:val="32"/>
          <w:shd w:val="clear" w:color="auto" w:fill="FFFFFF"/>
        </w:rPr>
        <w:t>、</w:t>
      </w:r>
      <w:r>
        <w:rPr>
          <w:rFonts w:hint="eastAsia" w:ascii="方正仿宋_GB2312" w:hAnsi="方正仿宋_GB2312" w:eastAsia="方正仿宋_GB2312" w:cs="方正仿宋_GB2312"/>
          <w:spacing w:val="0"/>
          <w:sz w:val="32"/>
          <w:szCs w:val="32"/>
          <w:shd w:val="clear" w:color="auto" w:fill="FFFFFF"/>
          <w:lang w:val="en-US" w:eastAsia="zh-CN"/>
        </w:rPr>
        <w:t>舞蹈</w:t>
      </w:r>
      <w:r>
        <w:rPr>
          <w:rFonts w:hint="eastAsia" w:ascii="方正仿宋_GB2312" w:hAnsi="方正仿宋_GB2312" w:eastAsia="方正仿宋_GB2312" w:cs="方正仿宋_GB2312"/>
          <w:spacing w:val="0"/>
          <w:sz w:val="32"/>
          <w:szCs w:val="32"/>
          <w:shd w:val="clear" w:color="auto" w:fill="FFFFFF"/>
        </w:rPr>
        <w:t>、篮球、乒乓球、羽毛球等文体社团。一年来，学校先后举办了校园歌舞大赛、演讲比赛、征文比赛、篮球比赛等形式多样的文体社团活动。社团活动成为学生文化学习和素质培养的平台，发展专业和文体特长，陶冶情操，提高文化品位，促进身心健康。</w:t>
      </w:r>
    </w:p>
    <w:p w14:paraId="06442C7A">
      <w:pPr>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w:t>
      </w:r>
      <w:r>
        <w:rPr>
          <w:rFonts w:hint="eastAsia" w:ascii="方正仿宋_GB2312" w:hAnsi="方正仿宋_GB2312" w:eastAsia="方正仿宋_GB2312" w:cs="方正仿宋_GB2312"/>
          <w:sz w:val="32"/>
          <w:szCs w:val="32"/>
          <w:lang w:eastAsia="zh-CN"/>
        </w:rPr>
        <w:t>学校始终做好</w:t>
      </w:r>
      <w:r>
        <w:rPr>
          <w:rFonts w:hint="eastAsia" w:ascii="方正仿宋_GB2312" w:hAnsi="方正仿宋_GB2312" w:eastAsia="方正仿宋_GB2312" w:cs="方正仿宋_GB2312"/>
          <w:sz w:val="32"/>
          <w:szCs w:val="32"/>
        </w:rPr>
        <w:t> </w:t>
      </w:r>
      <w:r>
        <w:rPr>
          <w:rFonts w:hint="eastAsia" w:ascii="方正仿宋_GB2312" w:hAnsi="方正仿宋_GB2312" w:eastAsia="方正仿宋_GB2312" w:cs="方正仿宋_GB2312"/>
          <w:sz w:val="32"/>
          <w:szCs w:val="32"/>
          <w:lang w:eastAsia="zh-CN"/>
        </w:rPr>
        <w:t>三</w:t>
      </w:r>
      <w:r>
        <w:rPr>
          <w:rFonts w:hint="eastAsia" w:ascii="方正仿宋_GB2312" w:hAnsi="方正仿宋_GB2312" w:eastAsia="方正仿宋_GB2312" w:cs="方正仿宋_GB2312"/>
          <w:sz w:val="32"/>
          <w:szCs w:val="32"/>
        </w:rPr>
        <w:t>项教育</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认知融入教育、行为养成教育、职业生涯教育</w:t>
      </w:r>
      <w:r>
        <w:rPr>
          <w:rFonts w:hint="eastAsia" w:ascii="方正仿宋_GB2312" w:hAnsi="方正仿宋_GB2312" w:eastAsia="方正仿宋_GB2312" w:cs="方正仿宋_GB2312"/>
          <w:sz w:val="32"/>
          <w:szCs w:val="32"/>
          <w:lang w:eastAsia="zh-CN"/>
        </w:rPr>
        <w:t>和</w:t>
      </w:r>
      <w:r>
        <w:rPr>
          <w:rFonts w:hint="eastAsia" w:ascii="方正仿宋_GB2312" w:hAnsi="方正仿宋_GB2312" w:eastAsia="方正仿宋_GB2312" w:cs="方正仿宋_GB2312"/>
          <w:sz w:val="32"/>
          <w:szCs w:val="32"/>
        </w:rPr>
        <w:t>6s管理</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整理、整顿、清扫、清洁、素养、安全。</w:t>
      </w:r>
    </w:p>
    <w:p w14:paraId="58124CBA">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实施三项教育，提升学生综合素养，形成校本德育体系。其中，认知融入教育包括团队教育、校情系情教育、核心价值观教育、国防军训教育、党团教育、安全教育等。行为养成教育包括文明礼仪教育，行为规范教育，心理健康教育，宿舍、教室、内务规范教育，遵纪守法教育，禁毒、禁烟、禁酒教育等。职业生涯教育包括职业认知教育、感恩奉献教育、职业道德教育、成长成人教育、励志奋斗教育、工匠精神教育等。</w:t>
      </w:r>
    </w:p>
    <w:p w14:paraId="0AC23434">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推行6s（整理、整顿、清扫、清洁、素养、安全）管理。要求全体师生从教室、宿舍和行为规范等方面做好细节，使工作、学习、生活环境整洁有序，提高自身素养，打造学校品牌形象，提升社会对学校的满意度。</w:t>
      </w:r>
    </w:p>
    <w:p w14:paraId="3E5EC8DA">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中职学生大多年龄在15～18岁间，正处于行为习惯和人生管、世界观、价值观形成的关键时期。行为习惯直接关系到学生的健康成长、思想道德素质的提高、生活工作的和谐顺利。因此，培养学生良好的行为习惯，在职业教育教学活动中尤为重要。学校立足学生成人成才的需求，从大处着眼、小处着手，引导学生注重细节，从吃、穿、住、行等日常学习生活中的小事做起，加强学生各方面的修养，促进学生形成良好的行为习惯。</w:t>
      </w:r>
    </w:p>
    <w:p w14:paraId="6B4E7309">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有的学生在食堂就餐时只吃一点点食物，甚至不吃，而是出去买面包、香肠、方便面和矿泉水。学生正在长身体，这样的饮食习惯不利于生长发育。为了改掉学生不良的饮食习惯，在严禁学生吃零食的同时，学校领导和食堂工作人员不断开动脑筋、想办法，翻新菜品，改进口味，提高饭菜质量，使学生吃得经济、健康、营养、满意。通过值班干部现场监督，学校推行排队打饭、“光盘行动”，引导学生科学饮食、学会节俭。</w:t>
      </w:r>
    </w:p>
    <w:p w14:paraId="38EE30B8">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学校还专门细化规定，在着装方面，要求学生的仪表仪容和言行举止符合学生身份。例如，校服上不得涂鸦，不得穿奇装异服；女生不穿低领上衣、吊带衫、超短裙、超短裤等过于裸露的衣服；男生不赤膊；除寝室外，校园内不穿拖鞋；女生不穿拖鞋式皮鞋、球鞋、凉鞋；男女学生均不得染发、烫发，不梳怪异发型。在卫生方面，要求学生保持宿舍整洁、空气清新。学生不得在宿舍冲泡方便面、喝酒、抽烟。学生在上课前要整理好宿舍内务，对于内务不达标的学生，班主任要进行耐心细致的工作，逐步培养学生良好的习惯。教室卫生要在上课前整理到位，且要保持地面干净、无垃圾。晚休和夏季午休前正常考勤。学生的言行举止要文明、得体。</w:t>
      </w:r>
    </w:p>
    <w:p w14:paraId="2E59BAF3">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值班领导、班主任深入寝室，不仅要检查学生的寝室内务、督促学生就寝，而且要及时帮助学生解决困难，打开学生的心结，加强师生的沟通交流。值班领导、班主任准时到校，督促学生参加晨练，检查学生早操出勤情况，陪学生一起做操、跑操。通过定期开展“文明之星”等评比、表彰活动，</w:t>
      </w:r>
      <w:r>
        <w:rPr>
          <w:rFonts w:hint="eastAsia" w:ascii="方正仿宋_GB2312" w:hAnsi="方正仿宋_GB2312" w:eastAsia="方正仿宋_GB2312" w:cs="方正仿宋_GB2312"/>
          <w:sz w:val="32"/>
          <w:szCs w:val="32"/>
          <w:lang w:eastAsia="zh-CN"/>
        </w:rPr>
        <w:t>周一晨会</w:t>
      </w:r>
      <w:r>
        <w:rPr>
          <w:rFonts w:hint="eastAsia" w:ascii="方正仿宋_GB2312" w:hAnsi="方正仿宋_GB2312" w:eastAsia="方正仿宋_GB2312" w:cs="方正仿宋_GB2312"/>
          <w:sz w:val="32"/>
          <w:szCs w:val="32"/>
        </w:rPr>
        <w:t>公布</w:t>
      </w:r>
      <w:r>
        <w:rPr>
          <w:rFonts w:hint="eastAsia" w:ascii="方正仿宋_GB2312" w:hAnsi="方正仿宋_GB2312" w:eastAsia="方正仿宋_GB2312" w:cs="方正仿宋_GB2312"/>
          <w:sz w:val="32"/>
          <w:szCs w:val="32"/>
          <w:lang w:eastAsia="zh-CN"/>
        </w:rPr>
        <w:t>表彰</w:t>
      </w:r>
      <w:r>
        <w:rPr>
          <w:rFonts w:hint="eastAsia" w:ascii="方正仿宋_GB2312" w:hAnsi="方正仿宋_GB2312" w:eastAsia="方正仿宋_GB2312" w:cs="方正仿宋_GB2312"/>
          <w:sz w:val="32"/>
          <w:szCs w:val="32"/>
        </w:rPr>
        <w:t>，发挥典型引领作用，让学生学有榜样、做有标杆。</w:t>
      </w:r>
    </w:p>
    <w:p w14:paraId="38D0E717">
      <w:pPr>
        <w:keepNext w:val="0"/>
        <w:keepLines w:val="0"/>
        <w:pageBreakBefore w:val="0"/>
        <w:kinsoku/>
        <w:wordWrap/>
        <w:overflowPunct/>
        <w:topLinePunct w:val="0"/>
        <w:autoSpaceDE/>
        <w:autoSpaceDN/>
        <w:bidi w:val="0"/>
        <w:adjustRightInd/>
        <w:snapToGrid/>
        <w:spacing w:beforeAutospacing="0" w:line="560" w:lineRule="exac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sz w:val="32"/>
          <w:szCs w:val="32"/>
        </w:rPr>
        <w:t>凭借点滴的规范教育，榜样的示范引领，如今，每位学生都能做到见到教师主动问好，看见垃圾随手捡起，每天保持教室、寝室窗明几净，就餐时自觉排队，按时出操，早晚自习埋头学习，毕业离校前做到物品整洁有序。这就是立德树人最真实、最生动的写照，良好的习惯将伴随学生一生，使他们终生受益。</w:t>
      </w:r>
    </w:p>
    <w:p w14:paraId="03E0D3AB">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2.3 专业建设</w:t>
      </w:r>
    </w:p>
    <w:p w14:paraId="6D85710D">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学校全面贯彻党的教育方针，坚持以升学和就业为导向，以服务为宗旨的办学方针，以质量求生存，以特色促发展，根据社会急需、校企共建、特色创新的原则，以护理、幼儿保育专业为龙头，相关专业为支撑，带动专业建设与改革，以专业建设推动人才培养模式、课程体系与教学内容、教学方法与手段的改革，促进师资队伍建设、教学资源建设，提高人才培养质量，实现学校的可持续发展。学校加强对特色专业的指导和领导;加大特色专业建设的经费投入;加强特色专业教学团队建设;加快特色专业人才培养模式的改革;深化教学内容、教学方法的改革。</w:t>
      </w:r>
    </w:p>
    <w:p w14:paraId="09F345A0">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为了不断扩大我校生源规模，优化专业设置，更大程度的吸引学生来我校就读，结合我校办学条件，今年经过前期多次洽谈，实地考察后，2024年申请开设新专业：计算机平面设计。</w:t>
      </w:r>
    </w:p>
    <w:p w14:paraId="33932108">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为把“计算机平面设计”打造成骨干专业，我校对计算机平面设计专业的人才培养方案和专业建设、课程建设、师资队伍建设及教材建设都做了高瞻远瞩的规划。课程建设主要分为专业基础、专业核心、专业选修和通识辅修，以及一般技能、专业技能和实践等课程。教师队伍建设主要抓教师的专业素养和科研能力的提升。</w:t>
      </w:r>
    </w:p>
    <w:p w14:paraId="3CC6F0DC">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黑体" w:hAnsi="黑体" w:eastAsia="黑体" w:cs="黑体"/>
          <w:kern w:val="0"/>
          <w:sz w:val="32"/>
          <w:szCs w:val="32"/>
          <w:lang w:eastAsia="zh-CN" w:bidi="ar"/>
        </w:rPr>
      </w:pPr>
      <w:r>
        <w:rPr>
          <w:rFonts w:hint="eastAsia" w:ascii="黑体" w:hAnsi="黑体" w:eastAsia="黑体" w:cs="黑体"/>
          <w:kern w:val="0"/>
          <w:sz w:val="32"/>
          <w:szCs w:val="32"/>
          <w:lang w:eastAsia="zh-CN" w:bidi="ar"/>
        </w:rPr>
        <w:t>2.4 课程建设（含教材建设）</w:t>
      </w:r>
    </w:p>
    <w:p w14:paraId="16E465F5">
      <w:pPr>
        <w:keepNext w:val="0"/>
        <w:keepLines w:val="0"/>
        <w:pageBreakBefore w:val="0"/>
        <w:widowControl/>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kern w:val="0"/>
          <w:sz w:val="32"/>
          <w:szCs w:val="32"/>
          <w:lang w:val="en-US" w:eastAsia="zh-CN"/>
        </w:rPr>
      </w:pPr>
      <w:r>
        <w:rPr>
          <w:rFonts w:hint="eastAsia" w:ascii="方正楷体_GB2312" w:hAnsi="方正楷体_GB2312" w:eastAsia="方正楷体_GB2312" w:cs="方正楷体_GB2312"/>
          <w:kern w:val="0"/>
          <w:sz w:val="32"/>
          <w:szCs w:val="32"/>
          <w:lang w:val="en-US" w:eastAsia="zh-CN"/>
        </w:rPr>
        <w:t>课程建设</w:t>
      </w:r>
    </w:p>
    <w:p w14:paraId="48B3603B">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学校所有的课程建设和课程体系都严格按照国家教育部要求开展中职课程建设工作，在课程设置上划分两大类课程，其分别为公共基础课和专业课程两大类。</w:t>
      </w:r>
    </w:p>
    <w:p w14:paraId="46021F64">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严格按照国家有关规定开齐开足公共基础课，尤其是全面推动习近平新时代中国特色社会主义思想进程课,统一实施中等职业学校思想政治课程标准。其次是全面科学设置专业课程，专业课程设置与培养目标相适应,课程内容紧密联系生产劳动实际和社会实践，突出应用性和实践性。注重学生职业能力和职业精神的培养。</w:t>
      </w:r>
    </w:p>
    <w:p w14:paraId="40D7BF1F">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所以课程均合理安排学时，三年中职每学年安排40周教学活动，三年中职总学时数不低于3000，公共基础课程学时一般占总学时的 1/3。</w:t>
      </w:r>
    </w:p>
    <w:p w14:paraId="6EE6CDCF">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kern w:val="0"/>
          <w:sz w:val="32"/>
          <w:szCs w:val="32"/>
          <w:lang w:val="en-US" w:eastAsia="zh-CN"/>
        </w:rPr>
      </w:pPr>
      <w:r>
        <w:rPr>
          <w:rFonts w:hint="eastAsia" w:ascii="方正楷体_GB2312" w:hAnsi="方正楷体_GB2312" w:eastAsia="方正楷体_GB2312" w:cs="方正楷体_GB2312"/>
          <w:kern w:val="0"/>
          <w:sz w:val="32"/>
          <w:szCs w:val="32"/>
          <w:lang w:val="en-US" w:eastAsia="zh-CN"/>
        </w:rPr>
        <w:t>2、教材建设</w:t>
      </w:r>
    </w:p>
    <w:p w14:paraId="626E018A">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学校切实推进教材建设，规范教材选用，充分发挥教材育人功能，成立了学校教材选用委员会和学校教材管理工作机构。全面领导学校各专业教材选用审查工作;组织征订教材、管理教材、发放教材;制定学校教材管理制度;负责学校师生读物选用审查工作。学校选择使用统编版的思想政治教材、语文教材和历史教材、国规教材、十四五规划教材，提高我校教学质量和知名度的重要保证和前提，杜绝、防止低水平教材流入我校，规范教材选用、编写的程序，明确了各环节的具体要求。使用统编版教材如下图：</w:t>
      </w:r>
    </w:p>
    <w:p w14:paraId="78D82521">
      <w:pPr>
        <w:keepNext w:val="0"/>
        <w:keepLines w:val="0"/>
        <w:pageBreakBefore w:val="0"/>
        <w:widowControl/>
        <w:kinsoku/>
        <w:wordWrap/>
        <w:overflowPunct/>
        <w:topLinePunct w:val="0"/>
        <w:autoSpaceDE/>
        <w:autoSpaceDN/>
        <w:bidi w:val="0"/>
        <w:adjustRightIn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drawing>
          <wp:anchor distT="0" distB="0" distL="114300" distR="114300" simplePos="0" relativeHeight="251661312" behindDoc="0" locked="0" layoutInCell="1" allowOverlap="1">
            <wp:simplePos x="0" y="0"/>
            <wp:positionH relativeFrom="column">
              <wp:posOffset>1477645</wp:posOffset>
            </wp:positionH>
            <wp:positionV relativeFrom="paragraph">
              <wp:posOffset>-1438910</wp:posOffset>
            </wp:positionV>
            <wp:extent cx="2695575" cy="5758815"/>
            <wp:effectExtent l="0" t="1531620" r="0" b="0"/>
            <wp:wrapNone/>
            <wp:docPr id="11" name="图片 11" descr="微信图片_2024122311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1223112113"/>
                    <pic:cNvPicPr>
                      <a:picLocks noChangeAspect="1"/>
                    </pic:cNvPicPr>
                  </pic:nvPicPr>
                  <pic:blipFill>
                    <a:blip r:embed="rId21"/>
                    <a:srcRect l="17777" t="-662" r="18808" b="662"/>
                    <a:stretch>
                      <a:fillRect/>
                    </a:stretch>
                  </pic:blipFill>
                  <pic:spPr>
                    <a:xfrm rot="16200000">
                      <a:off x="0" y="0"/>
                      <a:ext cx="2695575" cy="5758815"/>
                    </a:xfrm>
                    <a:prstGeom prst="rect">
                      <a:avLst/>
                    </a:prstGeom>
                  </pic:spPr>
                </pic:pic>
              </a:graphicData>
            </a:graphic>
          </wp:anchor>
        </w:drawing>
      </w:r>
    </w:p>
    <w:p w14:paraId="5CD8F86A">
      <w:pPr>
        <w:keepNext w:val="0"/>
        <w:keepLines w:val="0"/>
        <w:pageBreakBefore w:val="0"/>
        <w:widowControl/>
        <w:kinsoku/>
        <w:wordWrap/>
        <w:overflowPunct/>
        <w:topLinePunct w:val="0"/>
        <w:autoSpaceDE/>
        <w:autoSpaceDN/>
        <w:bidi w:val="0"/>
        <w:adjustRightInd/>
        <w:spacing w:line="570" w:lineRule="exact"/>
        <w:textAlignment w:val="auto"/>
        <w:rPr>
          <w:rFonts w:hint="eastAsia" w:ascii="方正仿宋_GB2312" w:hAnsi="方正仿宋_GB2312" w:eastAsia="方正仿宋_GB2312" w:cs="方正仿宋_GB2312"/>
          <w:kern w:val="0"/>
          <w:sz w:val="32"/>
          <w:szCs w:val="32"/>
          <w:lang w:val="en-US" w:eastAsia="zh-CN"/>
        </w:rPr>
      </w:pPr>
    </w:p>
    <w:p w14:paraId="504FF0EB">
      <w:pPr>
        <w:keepNext w:val="0"/>
        <w:keepLines w:val="0"/>
        <w:pageBreakBefore w:val="0"/>
        <w:widowControl/>
        <w:kinsoku/>
        <w:wordWrap/>
        <w:overflowPunct/>
        <w:topLinePunct w:val="0"/>
        <w:autoSpaceDE/>
        <w:autoSpaceDN/>
        <w:bidi w:val="0"/>
        <w:adjustRightInd/>
        <w:spacing w:line="570" w:lineRule="exact"/>
        <w:textAlignment w:val="auto"/>
        <w:rPr>
          <w:rFonts w:hint="eastAsia" w:ascii="方正仿宋_GB2312" w:hAnsi="方正仿宋_GB2312" w:eastAsia="方正仿宋_GB2312" w:cs="方正仿宋_GB2312"/>
          <w:kern w:val="0"/>
          <w:sz w:val="32"/>
          <w:szCs w:val="32"/>
          <w:lang w:val="en-US" w:eastAsia="zh-CN"/>
        </w:rPr>
      </w:pPr>
    </w:p>
    <w:p w14:paraId="288A7A96">
      <w:pPr>
        <w:keepNext w:val="0"/>
        <w:keepLines w:val="0"/>
        <w:pageBreakBefore w:val="0"/>
        <w:widowControl/>
        <w:kinsoku/>
        <w:wordWrap/>
        <w:overflowPunct/>
        <w:topLinePunct w:val="0"/>
        <w:autoSpaceDE/>
        <w:autoSpaceDN/>
        <w:bidi w:val="0"/>
        <w:adjustRightIn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p>
    <w:p w14:paraId="13E1065A">
      <w:pPr>
        <w:keepNext w:val="0"/>
        <w:keepLines w:val="0"/>
        <w:pageBreakBefore w:val="0"/>
        <w:widowControl/>
        <w:kinsoku/>
        <w:wordWrap/>
        <w:overflowPunct/>
        <w:topLinePunct w:val="0"/>
        <w:autoSpaceDE/>
        <w:autoSpaceDN/>
        <w:bidi w:val="0"/>
        <w:adjustRightIn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p>
    <w:p w14:paraId="04E29C55">
      <w:pPr>
        <w:keepNext w:val="0"/>
        <w:keepLines w:val="0"/>
        <w:pageBreakBefore w:val="0"/>
        <w:widowControl/>
        <w:kinsoku/>
        <w:wordWrap/>
        <w:overflowPunct/>
        <w:topLinePunct w:val="0"/>
        <w:autoSpaceDE/>
        <w:autoSpaceDN/>
        <w:bidi w:val="0"/>
        <w:adjustRightIn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p>
    <w:p w14:paraId="5DC0E5D5">
      <w:pPr>
        <w:keepNext w:val="0"/>
        <w:keepLines w:val="0"/>
        <w:pageBreakBefore w:val="0"/>
        <w:widowControl/>
        <w:kinsoku/>
        <w:wordWrap/>
        <w:overflowPunct/>
        <w:topLinePunct w:val="0"/>
        <w:autoSpaceDE/>
        <w:autoSpaceDN/>
        <w:bidi w:val="0"/>
        <w:adjustRightIn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p>
    <w:p w14:paraId="0A343BC6">
      <w:pPr>
        <w:widowControl/>
        <w:spacing w:line="339" w:lineRule="auto"/>
        <w:ind w:left="0" w:leftChars="0" w:firstLine="0" w:firstLineChars="0"/>
        <w:jc w:val="left"/>
        <w:rPr>
          <w:rFonts w:hint="eastAsia" w:ascii="方正仿宋_GB2312" w:hAnsi="方正仿宋_GB2312" w:eastAsia="方正仿宋_GB2312" w:cs="方正仿宋_GB2312"/>
          <w:kern w:val="0"/>
          <w:sz w:val="32"/>
          <w:szCs w:val="32"/>
          <w:lang w:eastAsia="zh-CN" w:bidi="ar"/>
        </w:rPr>
      </w:pPr>
    </w:p>
    <w:p w14:paraId="0ECC796F">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2.5 教学改革（含数字化教学资源建设）</w:t>
      </w:r>
    </w:p>
    <w:p w14:paraId="1EA93480">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中职课堂教学改革是指对中等职业学校的课堂教学方式、方法和内容进行改进和创新，以提高教学效果、培养学生的实践能力和创新创业精神。我校在中职教学方法改革上做了以下策略调整和优化。</w:t>
      </w:r>
    </w:p>
    <w:p w14:paraId="04455BFA">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强调实践性教学:中职课堂应注重培养学生的实践能力，通过实操和实训，使学生能够真实地面对职业所需的技能和工作环境。为此，可以增加实践性教学的时间和比重，并与行业合作建立实训基地。</w:t>
      </w:r>
    </w:p>
    <w:p w14:paraId="0FCD5CD1">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鼓励参与式学习:中职课堂应鼓励学生主动参与学习过程，培养学生的自主学习能力和问题解决能力。教师可以采用启发式的教学方法，鼓励学生提出问题、进行探究和实践。</w:t>
      </w:r>
    </w:p>
    <w:p w14:paraId="3CBBDD99">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多元化的评估方式:传统的考试评估方式不一定能全面评价学生的能力，中职课堂可以尝试引入多元化的评估方式，如综合测评、展示性评价和项目评估等，更好地反映学生的实际水平和能力。</w:t>
      </w:r>
    </w:p>
    <w:p w14:paraId="7B6EA90A">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中职课堂教学改革需要根据学校实际情况和发展目标进行定制化的计划和策略。</w:t>
      </w:r>
    </w:p>
    <w:p w14:paraId="2748A3AE">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数字化教学资源建设：教育数字化是指将教育过程中的教学内容、教学资源、学习活动以及教育管理等方面进行数字化和网络化,利用信息技术和网络技术提升教学效果和管理效率。这包括使用在线学习平台、教育应用程序、数字化教学资源、以及采用数字化的教学方法和教学工具，使教育更加灵活、便捷、个性化，并能提供更多元化的教育选择。</w:t>
      </w:r>
    </w:p>
    <w:p w14:paraId="48728CD2">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rPr>
        <w:t>在教学内容方面，学校使用数字化教学资源、在线课程平台和多媒体课堂来改进教学质量和学生学习体验。 在学习活动方面，利用信息课堂进行个性化学习、远程教育以及与学生互动的方式进行深入一步的教学体验研究。在教育管理方面，学校利用信息技术和网络技术提升教育管理效率，使用教材管理系统、学生智慧校园系统等，深入管理学生以及教学管理效率。在教育资源方面，学校利用数字化技术建设和分享教育资源，包括数字化图书馆、在线学习资源库等。</w:t>
      </w:r>
    </w:p>
    <w:p w14:paraId="72C7C460">
      <w:pPr>
        <w:widowControl/>
        <w:spacing w:line="339" w:lineRule="auto"/>
        <w:ind w:firstLine="640"/>
        <w:jc w:val="left"/>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2.6 贯通培养</w:t>
      </w:r>
    </w:p>
    <w:p w14:paraId="1E1E5E5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kern w:val="0"/>
          <w:sz w:val="32"/>
          <w:szCs w:val="32"/>
          <w:highlight w:val="none"/>
          <w:lang w:val="en-US" w:eastAsia="zh-CN" w:bidi="ar"/>
        </w:rPr>
      </w:pPr>
      <w:r>
        <w:rPr>
          <w:rFonts w:hint="eastAsia" w:ascii="方正仿宋_GB2312" w:hAnsi="方正仿宋_GB2312" w:eastAsia="方正仿宋_GB2312" w:cs="方正仿宋_GB2312"/>
          <w:kern w:val="0"/>
          <w:sz w:val="32"/>
          <w:szCs w:val="32"/>
          <w:highlight w:val="none"/>
          <w:lang w:eastAsia="zh-CN" w:bidi="ar"/>
        </w:rPr>
        <w:t>学校注重贯通培养，加强与中职、高职等学校的合作，实现中高职衔接，为学生提供更多的升学机会。</w:t>
      </w:r>
      <w:r>
        <w:rPr>
          <w:rFonts w:hint="eastAsia" w:ascii="方正仿宋_GB2312" w:hAnsi="方正仿宋_GB2312" w:eastAsia="方正仿宋_GB2312" w:cs="方正仿宋_GB2312"/>
          <w:kern w:val="0"/>
          <w:sz w:val="32"/>
          <w:szCs w:val="32"/>
          <w:highlight w:val="none"/>
          <w:lang w:val="en-US" w:eastAsia="zh-CN" w:bidi="ar"/>
        </w:rPr>
        <w:t xml:space="preserve"> 我校先后签订优质生源基地的学校有：陕西邮电职业技术学院、陕西财经职业技术学院、宝鸡职业技术学院、陕西工业职业技术学院和咸阳职业技术学院等。</w:t>
      </w:r>
    </w:p>
    <w:p w14:paraId="2A4BA8BC">
      <w:pPr>
        <w:widowControl/>
        <w:spacing w:line="339" w:lineRule="auto"/>
        <w:ind w:firstLine="640"/>
        <w:jc w:val="left"/>
        <w:rPr>
          <w:rFonts w:hint="eastAsia" w:ascii="方正楷体_GB2312" w:hAnsi="方正楷体_GB2312" w:eastAsia="方正楷体_GB2312" w:cs="方正楷体_GB2312"/>
          <w:kern w:val="0"/>
          <w:sz w:val="32"/>
          <w:szCs w:val="32"/>
          <w:lang w:eastAsia="zh-CN" w:bidi="ar"/>
        </w:rPr>
      </w:pPr>
      <w:r>
        <w:rPr>
          <w:rFonts w:hint="eastAsia" w:ascii="方正仿宋_GB2312" w:hAnsi="方正仿宋_GB2312" w:eastAsia="方正仿宋_GB2312" w:cs="方正仿宋_GB2312"/>
          <w:highlight w:val="none"/>
        </w:rPr>
        <w:drawing>
          <wp:anchor distT="0" distB="0" distL="114300" distR="114300" simplePos="0" relativeHeight="251659264" behindDoc="0" locked="0" layoutInCell="1" allowOverlap="1">
            <wp:simplePos x="0" y="0"/>
            <wp:positionH relativeFrom="column">
              <wp:posOffset>-264160</wp:posOffset>
            </wp:positionH>
            <wp:positionV relativeFrom="page">
              <wp:posOffset>2920365</wp:posOffset>
            </wp:positionV>
            <wp:extent cx="6477635" cy="2971800"/>
            <wp:effectExtent l="0" t="0" r="18415" b="0"/>
            <wp:wrapTopAndBottom/>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2"/>
                    <a:srcRect t="7707"/>
                    <a:stretch>
                      <a:fillRect/>
                    </a:stretch>
                  </pic:blipFill>
                  <pic:spPr>
                    <a:xfrm>
                      <a:off x="0" y="0"/>
                      <a:ext cx="6477635" cy="2971800"/>
                    </a:xfrm>
                    <a:prstGeom prst="rect">
                      <a:avLst/>
                    </a:prstGeom>
                    <a:noFill/>
                    <a:ln>
                      <a:noFill/>
                    </a:ln>
                  </pic:spPr>
                </pic:pic>
              </a:graphicData>
            </a:graphic>
          </wp:anchor>
        </w:drawing>
      </w:r>
      <w:r>
        <w:rPr>
          <w:rFonts w:hint="eastAsia" w:ascii="方正楷体_GB2312" w:hAnsi="方正楷体_GB2312" w:eastAsia="方正楷体_GB2312" w:cs="方正楷体_GB2312"/>
          <w:kern w:val="0"/>
          <w:sz w:val="32"/>
          <w:szCs w:val="32"/>
          <w:lang w:eastAsia="zh-CN" w:bidi="ar"/>
        </w:rPr>
        <w:t>2.7 科教融汇</w:t>
      </w:r>
    </w:p>
    <w:p w14:paraId="2E6FF1FD">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学校注重科教融汇，加强与企业、科研机构的合作，开展产学研合作，推动科研成果转化和应用。</w:t>
      </w:r>
    </w:p>
    <w:p w14:paraId="115D78CC">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2.8 创新创业</w:t>
      </w:r>
    </w:p>
    <w:p w14:paraId="2DB224CD">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开设创新创业课程：培养学生的创新思维和创业意识。同时，学校可以邀请企业家、创业者等优秀人才来校授课，分享创业经验和成功案例，激发学生的创业热情。</w:t>
      </w:r>
    </w:p>
    <w:p w14:paraId="1F8BFE11">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建设创新创业实践平台：通过模拟创业、创新创业竞赛等方式，让学生在实践中学习创业知识，提高创业能力。</w:t>
      </w:r>
    </w:p>
    <w:p w14:paraId="298D8B0C">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推进产教融合：推进产教融合。通过与企业合作，学生可以更好地了解行业动态和市场需求，提高创新创业的针对性和实用性。</w:t>
      </w:r>
    </w:p>
    <w:p w14:paraId="45565DE6">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鼓励师生共同开展创新创业活动：中通过师生的共同参与，可以促进创新思想的碰撞和交流，提高创新创业的效率和成功率</w:t>
      </w:r>
      <w:r>
        <w:rPr>
          <w:rFonts w:hint="eastAsia" w:ascii="方正仿宋_GB2312" w:hAnsi="方正仿宋_GB2312" w:eastAsia="方正仿宋_GB2312" w:cs="方正仿宋_GB2312"/>
          <w:kern w:val="0"/>
          <w:sz w:val="32"/>
          <w:szCs w:val="32"/>
          <w:lang w:val="en-US" w:eastAsia="zh-CN" w:bidi="ar"/>
        </w:rPr>
        <w:t>。</w:t>
      </w:r>
    </w:p>
    <w:p w14:paraId="616BA7EF">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案例2-1：</w:t>
      </w:r>
    </w:p>
    <w:p w14:paraId="70F1FC24">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202</w:t>
      </w:r>
      <w:r>
        <w:rPr>
          <w:rFonts w:hint="eastAsia" w:ascii="方正仿宋_GB2312" w:hAnsi="方正仿宋_GB2312" w:eastAsia="方正仿宋_GB2312" w:cs="方正仿宋_GB2312"/>
          <w:kern w:val="0"/>
          <w:sz w:val="32"/>
          <w:szCs w:val="32"/>
          <w:lang w:val="en-US" w:eastAsia="zh-CN" w:bidi="ar"/>
        </w:rPr>
        <w:t>4</w:t>
      </w:r>
      <w:r>
        <w:rPr>
          <w:rFonts w:hint="eastAsia" w:ascii="方正仿宋_GB2312" w:hAnsi="方正仿宋_GB2312" w:eastAsia="方正仿宋_GB2312" w:cs="方正仿宋_GB2312"/>
          <w:kern w:val="0"/>
          <w:sz w:val="32"/>
          <w:szCs w:val="32"/>
          <w:lang w:eastAsia="zh-CN" w:bidi="ar"/>
        </w:rPr>
        <w:t>年，咸阳协和职业学校举办了第</w:t>
      </w:r>
      <w:r>
        <w:rPr>
          <w:rFonts w:hint="eastAsia" w:ascii="方正仿宋_GB2312" w:hAnsi="方正仿宋_GB2312" w:eastAsia="方正仿宋_GB2312" w:cs="方正仿宋_GB2312"/>
          <w:kern w:val="0"/>
          <w:sz w:val="32"/>
          <w:szCs w:val="32"/>
          <w:lang w:val="en-US" w:eastAsia="zh-CN" w:bidi="ar"/>
        </w:rPr>
        <w:t>二</w:t>
      </w:r>
      <w:r>
        <w:rPr>
          <w:rFonts w:hint="eastAsia" w:ascii="方正仿宋_GB2312" w:hAnsi="方正仿宋_GB2312" w:eastAsia="方正仿宋_GB2312" w:cs="方正仿宋_GB2312"/>
          <w:kern w:val="0"/>
          <w:sz w:val="32"/>
          <w:szCs w:val="32"/>
          <w:lang w:eastAsia="zh-CN" w:bidi="ar"/>
        </w:rPr>
        <w:t>届“</w:t>
      </w:r>
      <w:r>
        <w:rPr>
          <w:rFonts w:hint="eastAsia" w:ascii="方正仿宋_GB2312" w:hAnsi="方正仿宋_GB2312" w:eastAsia="方正仿宋_GB2312" w:cs="方正仿宋_GB2312"/>
          <w:kern w:val="0"/>
          <w:sz w:val="32"/>
          <w:szCs w:val="32"/>
          <w:lang w:val="en-US" w:eastAsia="zh-CN" w:bidi="ar"/>
        </w:rPr>
        <w:t>护理技能大赛</w:t>
      </w:r>
      <w:r>
        <w:rPr>
          <w:rFonts w:hint="eastAsia" w:ascii="方正仿宋_GB2312" w:hAnsi="方正仿宋_GB2312" w:eastAsia="方正仿宋_GB2312" w:cs="方正仿宋_GB2312"/>
          <w:kern w:val="0"/>
          <w:sz w:val="32"/>
          <w:szCs w:val="32"/>
          <w:lang w:eastAsia="zh-CN" w:bidi="ar"/>
        </w:rPr>
        <w:t>”，吸引了众多学生积极参与。经过激烈角逐，最终评选出了一批优秀的</w:t>
      </w:r>
      <w:r>
        <w:rPr>
          <w:rFonts w:hint="eastAsia" w:ascii="方正仿宋_GB2312" w:hAnsi="方正仿宋_GB2312" w:eastAsia="方正仿宋_GB2312" w:cs="方正仿宋_GB2312"/>
          <w:kern w:val="0"/>
          <w:sz w:val="32"/>
          <w:szCs w:val="32"/>
          <w:lang w:val="en-US" w:eastAsia="zh-CN" w:bidi="ar"/>
        </w:rPr>
        <w:t>协和学子</w:t>
      </w:r>
      <w:r>
        <w:rPr>
          <w:rFonts w:hint="eastAsia" w:ascii="方正仿宋_GB2312" w:hAnsi="方正仿宋_GB2312" w:eastAsia="方正仿宋_GB2312" w:cs="方正仿宋_GB2312"/>
          <w:kern w:val="0"/>
          <w:sz w:val="32"/>
          <w:szCs w:val="32"/>
          <w:lang w:eastAsia="zh-CN" w:bidi="ar"/>
        </w:rPr>
        <w:t>，还得到了企业的关注和投资意向。</w:t>
      </w:r>
    </w:p>
    <w:p w14:paraId="26EF822E">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2.9 技能大赛</w:t>
      </w:r>
    </w:p>
    <w:p w14:paraId="18565703">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我</w:t>
      </w:r>
      <w:r>
        <w:rPr>
          <w:rFonts w:hint="eastAsia" w:ascii="方正仿宋_GB2312" w:hAnsi="方正仿宋_GB2312" w:eastAsia="方正仿宋_GB2312" w:cs="方正仿宋_GB2312"/>
          <w:kern w:val="0"/>
          <w:sz w:val="32"/>
          <w:szCs w:val="32"/>
          <w:lang w:eastAsia="zh-CN" w:bidi="ar"/>
        </w:rPr>
        <w:t>校在技能大赛方面取得了显著的成果，这不仅是学校教学质量和学生技能水平的体现，也是学校积极参与社会竞争、推动职业教育发展的重要举措。以下是对咸阳协和职业学校技能大赛情况的详细分析：</w:t>
      </w:r>
    </w:p>
    <w:p w14:paraId="79A045B8">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我</w:t>
      </w:r>
      <w:r>
        <w:rPr>
          <w:rFonts w:hint="eastAsia" w:ascii="方正仿宋_GB2312" w:hAnsi="方正仿宋_GB2312" w:eastAsia="方正仿宋_GB2312" w:cs="方正仿宋_GB2312"/>
          <w:kern w:val="0"/>
          <w:sz w:val="32"/>
          <w:szCs w:val="32"/>
          <w:lang w:eastAsia="zh-CN" w:bidi="ar"/>
        </w:rPr>
        <w:t>校高度重视技能大赛的参与和组织工作，积极鼓励学生参加各类技能竞赛，以检验和提升他们的专业技能水平。学校不仅组织校内技能大赛，还积极推荐优秀学生参加市级、省级乃至国家级技能大赛，为学生提供展示自我、挑战自我的平台。</w:t>
      </w:r>
    </w:p>
    <w:p w14:paraId="353FAFE3">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近年来，咸阳协和职业学校在技能大赛中屡获佳绩，具体获奖情况如下：</w:t>
      </w:r>
    </w:p>
    <w:p w14:paraId="62DB9214">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市级技能大赛：在2023年1月的全市英语技能大赛中，咸阳协和职业学校获得了全市第三名的优异成绩。此外，在2023年8月由咸阳市教育局主办、校企合作网承办的“最具活力的职业院校”评选活动中，咸阳协和职业学校还获得了“最具活力的职业院校”荣誉称号。</w:t>
      </w:r>
    </w:p>
    <w:p w14:paraId="251A8CAE">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省级技能大赛：在2023年4月的全省长安杯安全知识竞赛中，咸阳协和职业学校的演讲作品荣获高中组优秀奖（高中学校中仅有两所学校获奖）。此外，在2023年职教周活动中，咸阳协和职业学校举办的护理技能大赛还在省电台的《陕西教育正能量》节目中进行了报道。</w:t>
      </w:r>
    </w:p>
    <w:p w14:paraId="774EC283">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全国技能大赛：在2023年7月的第二届全国职业技能大赛陕西省选拔市赛中，咸阳协和中职学校的王思涵同学在《商务软件解决方案》项目中获奖。</w:t>
      </w:r>
    </w:p>
    <w:p w14:paraId="198C545B">
      <w:pPr>
        <w:widowControl/>
        <w:spacing w:line="339" w:lineRule="auto"/>
        <w:ind w:firstLine="640"/>
        <w:jc w:val="left"/>
        <w:rPr>
          <w:rFonts w:hint="eastAsia" w:ascii="方正仿宋_GB2312" w:hAnsi="方正仿宋_GB2312" w:eastAsia="方正仿宋_GB2312" w:cs="方正仿宋_GB2312"/>
          <w:kern w:val="0"/>
          <w:sz w:val="32"/>
          <w:szCs w:val="32"/>
          <w:highlight w:val="none"/>
          <w:lang w:eastAsia="zh-CN" w:bidi="ar"/>
        </w:rPr>
      </w:pPr>
    </w:p>
    <w:p w14:paraId="485D69E9">
      <w:pPr>
        <w:widowControl/>
        <w:spacing w:line="339" w:lineRule="auto"/>
        <w:ind w:firstLine="640"/>
        <w:jc w:val="left"/>
        <w:rPr>
          <w:rFonts w:hint="eastAsia" w:ascii="方正仿宋_GB2312" w:hAnsi="方正仿宋_GB2312" w:eastAsia="方正仿宋_GB2312" w:cs="方正仿宋_GB2312"/>
          <w:kern w:val="0"/>
          <w:sz w:val="32"/>
          <w:szCs w:val="32"/>
          <w:highlight w:val="none"/>
          <w:lang w:eastAsia="zh-CN" w:bidi="ar"/>
        </w:rPr>
      </w:pPr>
    </w:p>
    <w:tbl>
      <w:tblPr>
        <w:tblStyle w:val="9"/>
        <w:tblW w:w="91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2"/>
        <w:gridCol w:w="4751"/>
      </w:tblGrid>
      <w:tr w14:paraId="0B09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2" w:type="dxa"/>
          </w:tcPr>
          <w:p w14:paraId="726D8929">
            <w:pPr>
              <w:widowControl/>
              <w:spacing w:line="339" w:lineRule="auto"/>
              <w:ind w:left="0" w:leftChars="0" w:firstLine="0" w:firstLineChars="0"/>
              <w:jc w:val="left"/>
              <w:rPr>
                <w:rFonts w:hint="eastAsia" w:ascii="方正仿宋_GB2312" w:hAnsi="方正仿宋_GB2312" w:eastAsia="方正仿宋_GB2312" w:cs="方正仿宋_GB2312"/>
                <w:kern w:val="0"/>
                <w:sz w:val="32"/>
                <w:szCs w:val="32"/>
                <w:highlight w:val="none"/>
                <w:vertAlign w:val="baseline"/>
                <w:lang w:eastAsia="zh-CN" w:bidi="ar"/>
              </w:rPr>
            </w:pPr>
            <w:r>
              <w:rPr>
                <w:rFonts w:hint="eastAsia" w:ascii="方正仿宋_GB2312" w:hAnsi="方正仿宋_GB2312" w:eastAsia="方正仿宋_GB2312" w:cs="方正仿宋_GB2312"/>
                <w:kern w:val="0"/>
                <w:sz w:val="32"/>
                <w:szCs w:val="32"/>
                <w:highlight w:val="none"/>
                <w:vertAlign w:val="baseline"/>
                <w:lang w:eastAsia="zh-CN" w:bidi="ar"/>
              </w:rPr>
              <w:drawing>
                <wp:inline distT="0" distB="0" distL="114300" distR="114300">
                  <wp:extent cx="2736215" cy="2001520"/>
                  <wp:effectExtent l="0" t="0" r="6985" b="17780"/>
                  <wp:docPr id="36" name="图片 36"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0"/>
                          <pic:cNvPicPr>
                            <a:picLocks noChangeAspect="1"/>
                          </pic:cNvPicPr>
                        </pic:nvPicPr>
                        <pic:blipFill>
                          <a:blip r:embed="rId23"/>
                          <a:stretch>
                            <a:fillRect/>
                          </a:stretch>
                        </pic:blipFill>
                        <pic:spPr>
                          <a:xfrm>
                            <a:off x="0" y="0"/>
                            <a:ext cx="2736215" cy="2001520"/>
                          </a:xfrm>
                          <a:prstGeom prst="rect">
                            <a:avLst/>
                          </a:prstGeom>
                        </pic:spPr>
                      </pic:pic>
                    </a:graphicData>
                  </a:graphic>
                </wp:inline>
              </w:drawing>
            </w:r>
          </w:p>
          <w:p w14:paraId="6B7AB372">
            <w:pPr>
              <w:widowControl/>
              <w:spacing w:line="339" w:lineRule="auto"/>
              <w:jc w:val="left"/>
              <w:rPr>
                <w:rFonts w:hint="default" w:ascii="方正仿宋_GB2312" w:hAnsi="方正仿宋_GB2312" w:eastAsia="方正仿宋_GB2312" w:cs="方正仿宋_GB2312"/>
                <w:kern w:val="0"/>
                <w:sz w:val="32"/>
                <w:szCs w:val="32"/>
                <w:highlight w:val="none"/>
                <w:vertAlign w:val="baseline"/>
                <w:lang w:val="en-US" w:eastAsia="zh-CN" w:bidi="ar"/>
              </w:rPr>
            </w:pPr>
            <w:r>
              <w:rPr>
                <w:rFonts w:hint="eastAsia" w:ascii="方正仿宋_GB2312" w:hAnsi="方正仿宋_GB2312" w:eastAsia="方正仿宋_GB2312" w:cs="方正仿宋_GB2312"/>
                <w:kern w:val="0"/>
                <w:sz w:val="32"/>
                <w:szCs w:val="32"/>
                <w:highlight w:val="none"/>
                <w:vertAlign w:val="baseline"/>
                <w:lang w:val="en-US" w:eastAsia="zh-CN" w:bidi="ar"/>
              </w:rPr>
              <w:t>长安杯知识竞赛证书</w:t>
            </w:r>
          </w:p>
        </w:tc>
        <w:tc>
          <w:tcPr>
            <w:tcW w:w="4751" w:type="dxa"/>
          </w:tcPr>
          <w:p w14:paraId="15BCDE7D">
            <w:pPr>
              <w:widowControl/>
              <w:spacing w:line="339" w:lineRule="auto"/>
              <w:ind w:left="0" w:leftChars="0" w:firstLine="0" w:firstLineChars="0"/>
              <w:jc w:val="left"/>
              <w:rPr>
                <w:rFonts w:hint="eastAsia" w:ascii="方正仿宋_GB2312" w:hAnsi="方正仿宋_GB2312" w:eastAsia="方正仿宋_GB2312" w:cs="方正仿宋_GB2312"/>
                <w:kern w:val="0"/>
                <w:sz w:val="32"/>
                <w:szCs w:val="32"/>
                <w:highlight w:val="none"/>
                <w:vertAlign w:val="baseline"/>
                <w:lang w:eastAsia="zh-CN" w:bidi="ar"/>
              </w:rPr>
            </w:pPr>
            <w:r>
              <w:rPr>
                <w:rFonts w:hint="eastAsia" w:ascii="方正仿宋_GB2312" w:hAnsi="方正仿宋_GB2312" w:eastAsia="方正仿宋_GB2312" w:cs="方正仿宋_GB2312"/>
                <w:kern w:val="0"/>
                <w:sz w:val="32"/>
                <w:szCs w:val="32"/>
                <w:highlight w:val="none"/>
                <w:vertAlign w:val="baseline"/>
                <w:lang w:eastAsia="zh-CN" w:bidi="ar"/>
              </w:rPr>
              <w:drawing>
                <wp:inline distT="0" distB="0" distL="114300" distR="114300">
                  <wp:extent cx="2854325" cy="2005965"/>
                  <wp:effectExtent l="0" t="0" r="3175" b="13335"/>
                  <wp:docPr id="37" name="图片 37" descr="64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640 (1)"/>
                          <pic:cNvPicPr>
                            <a:picLocks noChangeAspect="1"/>
                          </pic:cNvPicPr>
                        </pic:nvPicPr>
                        <pic:blipFill>
                          <a:blip r:embed="rId24"/>
                          <a:stretch>
                            <a:fillRect/>
                          </a:stretch>
                        </pic:blipFill>
                        <pic:spPr>
                          <a:xfrm>
                            <a:off x="0" y="0"/>
                            <a:ext cx="2854325" cy="2005965"/>
                          </a:xfrm>
                          <a:prstGeom prst="rect">
                            <a:avLst/>
                          </a:prstGeom>
                        </pic:spPr>
                      </pic:pic>
                    </a:graphicData>
                  </a:graphic>
                </wp:inline>
              </w:drawing>
            </w:r>
          </w:p>
          <w:p w14:paraId="6043CB0B">
            <w:pPr>
              <w:widowControl/>
              <w:spacing w:line="339" w:lineRule="auto"/>
              <w:ind w:left="0" w:leftChars="0" w:firstLine="0" w:firstLineChars="0"/>
              <w:jc w:val="left"/>
              <w:rPr>
                <w:rFonts w:hint="default" w:ascii="方正仿宋_GB2312" w:hAnsi="方正仿宋_GB2312" w:eastAsia="方正仿宋_GB2312" w:cs="方正仿宋_GB2312"/>
                <w:kern w:val="0"/>
                <w:sz w:val="32"/>
                <w:szCs w:val="32"/>
                <w:highlight w:val="none"/>
                <w:vertAlign w:val="baseline"/>
                <w:lang w:val="en-US" w:eastAsia="zh-CN" w:bidi="ar"/>
              </w:rPr>
            </w:pPr>
            <w:r>
              <w:rPr>
                <w:rFonts w:hint="eastAsia" w:ascii="方正仿宋_GB2312" w:hAnsi="方正仿宋_GB2312" w:eastAsia="方正仿宋_GB2312" w:cs="方正仿宋_GB2312"/>
                <w:kern w:val="0"/>
                <w:sz w:val="32"/>
                <w:szCs w:val="32"/>
                <w:highlight w:val="none"/>
                <w:lang w:eastAsia="zh-CN" w:bidi="ar"/>
              </w:rPr>
              <w:t>《商务软件解决方案》</w:t>
            </w:r>
            <w:r>
              <w:rPr>
                <w:rFonts w:hint="eastAsia" w:ascii="方正仿宋_GB2312" w:hAnsi="方正仿宋_GB2312" w:eastAsia="方正仿宋_GB2312" w:cs="方正仿宋_GB2312"/>
                <w:kern w:val="0"/>
                <w:sz w:val="32"/>
                <w:szCs w:val="32"/>
                <w:highlight w:val="none"/>
                <w:lang w:val="en-US" w:eastAsia="zh-CN" w:bidi="ar"/>
              </w:rPr>
              <w:t>证书</w:t>
            </w:r>
          </w:p>
        </w:tc>
      </w:tr>
    </w:tbl>
    <w:p w14:paraId="2AB4BEC6">
      <w:pPr>
        <w:widowControl/>
        <w:spacing w:line="339" w:lineRule="auto"/>
        <w:jc w:val="left"/>
        <w:rPr>
          <w:rFonts w:hint="eastAsia" w:ascii="方正仿宋_GB2312" w:hAnsi="方正仿宋_GB2312" w:eastAsia="方正仿宋_GB2312" w:cs="方正仿宋_GB2312"/>
          <w:kern w:val="0"/>
          <w:sz w:val="32"/>
          <w:szCs w:val="32"/>
          <w:lang w:eastAsia="zh-CN" w:bidi="ar"/>
        </w:rPr>
      </w:pPr>
    </w:p>
    <w:p w14:paraId="0CC91A1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技能大赛的参与和获奖不仅为学生个人带来了荣誉和机会，也对</w:t>
      </w:r>
      <w:r>
        <w:rPr>
          <w:rFonts w:hint="eastAsia" w:ascii="方正仿宋_GB2312" w:hAnsi="方正仿宋_GB2312" w:eastAsia="方正仿宋_GB2312" w:cs="方正仿宋_GB2312"/>
          <w:kern w:val="0"/>
          <w:sz w:val="32"/>
          <w:szCs w:val="32"/>
          <w:lang w:val="en-US" w:eastAsia="zh-CN" w:bidi="ar"/>
        </w:rPr>
        <w:t>我</w:t>
      </w:r>
      <w:r>
        <w:rPr>
          <w:rFonts w:hint="eastAsia" w:ascii="方正仿宋_GB2312" w:hAnsi="方正仿宋_GB2312" w:eastAsia="方正仿宋_GB2312" w:cs="方正仿宋_GB2312"/>
          <w:kern w:val="0"/>
          <w:sz w:val="32"/>
          <w:szCs w:val="32"/>
          <w:lang w:eastAsia="zh-CN" w:bidi="ar"/>
        </w:rPr>
        <w:t>校产生了深远的影响：</w:t>
      </w:r>
    </w:p>
    <w:p w14:paraId="3C5E8D90">
      <w:pPr>
        <w:keepNext w:val="0"/>
        <w:keepLines w:val="0"/>
        <w:pageBreakBefore w:val="0"/>
        <w:widowControl/>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 xml:space="preserve"> 提升教学质量：技能大赛的参与和获奖情况成为学校教学质量的重要评价指标之一。通过参加技能大赛，学校能够更清晰地了解自身的教学水平和存在的问题，从而有针对性地改进教学方法和手段，提高教学质量。</w:t>
      </w:r>
    </w:p>
    <w:p w14:paraId="4BD70C94">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增强师资力量：技能大赛的参与和获奖也促进了学校师资力量的提升。为了培养学生的专业技能和创新能力，教师需要不断更新自己的知识和技能储备。通过参与技能大赛的指导和培训工作，教师的专业素养和教学能力得到了显著提升。</w:t>
      </w:r>
    </w:p>
    <w:p w14:paraId="3DC0752A">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提高学校知名度：技能大赛的获奖情况成为学校知名度的重要提升因素之一。通过参加技能大赛并获奖，学校能够展示自己的教学实力和办学成果，吸引更多优秀学生和家长的关注和选择。</w:t>
      </w:r>
    </w:p>
    <w:p w14:paraId="1DFAF650">
      <w:pPr>
        <w:widowControl/>
        <w:spacing w:line="339" w:lineRule="auto"/>
        <w:ind w:firstLine="640"/>
        <w:jc w:val="left"/>
        <w:rPr>
          <w:rFonts w:hint="eastAsia" w:ascii="方正楷体_GB2312" w:hAnsi="方正楷体_GB2312" w:eastAsia="方正楷体_GB2312" w:cs="方正楷体_GB2312"/>
          <w:color w:val="000000" w:themeColor="text1"/>
          <w:kern w:val="0"/>
          <w:sz w:val="32"/>
          <w:szCs w:val="32"/>
          <w:highlight w:val="none"/>
          <w:lang w:eastAsia="zh-CN" w:bidi="ar"/>
          <w14:textFill>
            <w14:solidFill>
              <w14:schemeClr w14:val="tx1"/>
            </w14:solidFill>
          </w14:textFill>
        </w:rPr>
      </w:pPr>
      <w:r>
        <w:rPr>
          <w:rFonts w:hint="eastAsia" w:ascii="方正楷体_GB2312" w:hAnsi="方正楷体_GB2312" w:eastAsia="方正楷体_GB2312" w:cs="方正楷体_GB2312"/>
          <w:color w:val="000000" w:themeColor="text1"/>
          <w:kern w:val="0"/>
          <w:sz w:val="32"/>
          <w:szCs w:val="32"/>
          <w:highlight w:val="none"/>
          <w:lang w:eastAsia="zh-CN" w:bidi="ar"/>
          <w14:textFill>
            <w14:solidFill>
              <w14:schemeClr w14:val="tx1"/>
            </w14:solidFill>
          </w14:textFill>
        </w:rPr>
        <w:t>2.10 就业质量</w:t>
      </w:r>
    </w:p>
    <w:p w14:paraId="060EBC64">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kern w:val="0"/>
          <w:sz w:val="32"/>
          <w:szCs w:val="32"/>
          <w:highlight w:val="none"/>
          <w:lang w:eastAsia="zh-CN" w:bidi="ar"/>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学</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校202</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4</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年</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毕业人数182</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人，其中</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133</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通过职教高考考进</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或分类考试考入大学。</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面向第三产业就业</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46人</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，均取得每月</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3</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000元以上的收入。</w:t>
      </w:r>
    </w:p>
    <w:p w14:paraId="337D01A9">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黑体" w:hAnsi="黑体" w:eastAsia="黑体" w:cs="黑体"/>
          <w:kern w:val="0"/>
          <w:sz w:val="32"/>
          <w:szCs w:val="32"/>
          <w:lang w:eastAsia="zh-CN" w:bidi="ar"/>
        </w:rPr>
      </w:pPr>
      <w:r>
        <w:rPr>
          <w:rFonts w:hint="eastAsia" w:ascii="黑体" w:hAnsi="黑体" w:eastAsia="黑体" w:cs="黑体"/>
          <w:kern w:val="0"/>
          <w:sz w:val="32"/>
          <w:szCs w:val="32"/>
          <w:lang w:eastAsia="zh-CN" w:bidi="ar"/>
        </w:rPr>
        <w:t>三、服务贡献</w:t>
      </w:r>
    </w:p>
    <w:p w14:paraId="457EB665">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3.1 服务行业企业</w:t>
      </w:r>
    </w:p>
    <w:p w14:paraId="5FFAF073">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学校积极服务行业企业，为企业提供人才培训、技术咨询等服务，助力企业转型升级和高质量发展。</w:t>
      </w:r>
    </w:p>
    <w:p w14:paraId="3165F258">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人才输送：根据企业的需求，为其输送符合岗位要求的技能人才。通过与企业的合作，中职学校可以更好地了解市场需求，调整人才培养方案，提高人才培养的针对性和实用性。</w:t>
      </w:r>
    </w:p>
    <w:p w14:paraId="1C6B488F">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技术支持：利用自身的教育资源和专业技术优势，为企业提供技术支持和员工培训等服务。这有助于提高企业的技术水平和管理能力，推动企业的创新发展。</w:t>
      </w:r>
    </w:p>
    <w:p w14:paraId="396E14DE">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研发合作：</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我校今后</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与企业合作开展科研项目，共同进行技术研发和创新。这种合作模式可以充分发挥学校和企业的优势，实现资源共享、优势互补，推动科技成果的转化和应用。</w:t>
      </w:r>
    </w:p>
    <w:p w14:paraId="36D059AD">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文化交流：通过与企业进行文化交流，促进企业文化建设和发展。同时，通过了解企业的文化和价值观，学校可以更好地把握市场需求和行业趋势，为人才培养提供更有针对性的指导。</w:t>
      </w:r>
    </w:p>
    <w:p w14:paraId="33787ABF">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实习实训：与企业合作开展实习实训项目，为学生提供真实的职业环境和实训机会。通过实习实训，学生可以更好地了解企业的工作流程和文化氛围，提高自己的职业技能和职业素养。</w:t>
      </w:r>
    </w:p>
    <w:p w14:paraId="7BC4FB79">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3.2 服务地方发展</w:t>
      </w:r>
    </w:p>
    <w:p w14:paraId="4DF993EC">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学校注重服务地方发展，通过开设地方特色专业、开展技能培训等方式，为地方经济发展提供人才支撑和智力支持。</w:t>
      </w:r>
    </w:p>
    <w:p w14:paraId="31C670A8">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人才培养：根据地方产业发展和人才需求，调整专业设置和人才培养方案，为地方培养符合市场需求的高素质技能人才。这有助于解决地方企业的人才短缺问题，推动地方经济的发展。</w:t>
      </w:r>
    </w:p>
    <w:p w14:paraId="1C72B073">
      <w:pPr>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校企合作：与企业开展深度合作，共同进行人才培养和技术创新。这种合作模式可以实现资源共享、优势互补，推动科技成果的转化和应用，为地方产业的升级和发展提供有力支持。</w:t>
      </w:r>
    </w:p>
    <w:p w14:paraId="5A69DD64">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社会服务：利用自身的教育资源优势，为地方提供各种社会服务，如职业技能培训、文化传承等。这有助于提高地方居民的素质和技能水平，推动地方文化和社会的发展。</w:t>
      </w:r>
    </w:p>
    <w:p w14:paraId="1FD88F9F">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创新创业：鼓励和支持学生开展创新创业活动，为地方经济发展注入新的活力。通过提供创业指导和技术支持，中职学校可以帮助学生在地方产业中实现自己的创业梦想。</w:t>
      </w:r>
    </w:p>
    <w:p w14:paraId="30499DB9">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实践教学：加强实践教学环节，提高学生的实际操作能力和职业素养。通过与地方企业的合作，学校可以建立实训基地和实习基地，为学生提供真实的职业环境和实训机会，促进地方产业的转型升级。</w:t>
      </w:r>
    </w:p>
    <w:p w14:paraId="2129276C">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近年来，学校数次派护理专业学生在社区进行</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测血压等志愿服务</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工作。</w:t>
      </w:r>
    </w:p>
    <w:p w14:paraId="22770564">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3.3 服务乡村振兴</w:t>
      </w:r>
    </w:p>
    <w:p w14:paraId="12D2C11A">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文化传承与创新：关注乡村文化的传承与创新，通过开展文化活动、传承民间艺术等方式，保护和弘扬乡村优秀传统文化，同时推动乡村文化的创新发展。</w:t>
      </w:r>
    </w:p>
    <w:p w14:paraId="7A7187F8">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乡村治理与社区建设：为乡村治理与社区建设提供智力支持和人才保障。协助乡村完善治理体系、提高治理能力，推动社区建设和发展，促进乡村社会的和谐稳定。</w:t>
      </w:r>
    </w:p>
    <w:p w14:paraId="420359E9">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精准扶贫与教育支持：积极参与精准扶贫工作，为贫困家庭子女提供教育支持和职业培训。通过开展扶贫教育，帮助贫困家庭子女掌握一技之长，增加就业机会，实现脱贫致富。</w:t>
      </w:r>
    </w:p>
    <w:p w14:paraId="319E38C0">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yellow"/>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学校组织</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教职工文艺汇演下乡活动，得到了当地的一致好评。</w:t>
      </w:r>
    </w:p>
    <w:tbl>
      <w:tblPr>
        <w:tblStyle w:val="9"/>
        <w:tblpPr w:leftFromText="180" w:rightFromText="180" w:vertAnchor="text" w:horzAnchor="page" w:tblpX="1634" w:tblpY="460"/>
        <w:tblOverlap w:val="never"/>
        <w:tblW w:w="93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4"/>
        <w:gridCol w:w="5144"/>
      </w:tblGrid>
      <w:tr w14:paraId="1BEB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4" w:type="dxa"/>
          </w:tcPr>
          <w:p w14:paraId="4FFBE1EE">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方正仿宋_GB2312" w:hAnsi="方正仿宋_GB2312" w:eastAsia="方正仿宋_GB2312" w:cs="方正仿宋_GB2312"/>
                <w:color w:val="000000" w:themeColor="text1"/>
                <w:sz w:val="32"/>
                <w:szCs w:val="32"/>
                <w:highlight w:val="none"/>
                <w:vertAlign w:val="baseli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vertAlign w:val="baseline"/>
                <w:lang w:val="en-US" w:eastAsia="zh-CN"/>
                <w14:textFill>
                  <w14:solidFill>
                    <w14:schemeClr w14:val="tx1"/>
                  </w14:solidFill>
                </w14:textFill>
              </w:rPr>
              <w:drawing>
                <wp:inline distT="0" distB="0" distL="114300" distR="114300">
                  <wp:extent cx="2732405" cy="1811655"/>
                  <wp:effectExtent l="0" t="0" r="10795" b="17145"/>
                  <wp:docPr id="38" name="图片 38" descr="640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640 (4)"/>
                          <pic:cNvPicPr>
                            <a:picLocks noChangeAspect="1"/>
                          </pic:cNvPicPr>
                        </pic:nvPicPr>
                        <pic:blipFill>
                          <a:blip r:embed="rId25"/>
                          <a:stretch>
                            <a:fillRect/>
                          </a:stretch>
                        </pic:blipFill>
                        <pic:spPr>
                          <a:xfrm>
                            <a:off x="0" y="0"/>
                            <a:ext cx="2732405" cy="1811655"/>
                          </a:xfrm>
                          <a:prstGeom prst="rect">
                            <a:avLst/>
                          </a:prstGeom>
                        </pic:spPr>
                      </pic:pic>
                    </a:graphicData>
                  </a:graphic>
                </wp:inline>
              </w:drawing>
            </w:r>
          </w:p>
          <w:p w14:paraId="427DA781">
            <w:pPr>
              <w:keepNext w:val="0"/>
              <w:keepLines w:val="0"/>
              <w:pageBreakBefore w:val="0"/>
              <w:kinsoku/>
              <w:wordWrap/>
              <w:overflowPunct/>
              <w:topLinePunct w:val="0"/>
              <w:autoSpaceDE/>
              <w:autoSpaceDN/>
              <w:bidi w:val="0"/>
              <w:adjustRightInd/>
              <w:snapToGrid/>
              <w:spacing w:beforeAutospacing="0" w:line="570" w:lineRule="exact"/>
              <w:textAlignment w:val="auto"/>
              <w:rPr>
                <w:rFonts w:hint="default" w:ascii="方正仿宋_GB2312" w:hAnsi="方正仿宋_GB2312" w:eastAsia="方正仿宋_GB2312" w:cs="方正仿宋_GB2312"/>
                <w:color w:val="000000" w:themeColor="text1"/>
                <w:sz w:val="32"/>
                <w:szCs w:val="32"/>
                <w:highlight w:val="none"/>
                <w:vertAlign w:val="baseli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vertAlign w:val="baseline"/>
                <w:lang w:val="en-US" w:eastAsia="zh-CN"/>
                <w14:textFill>
                  <w14:solidFill>
                    <w14:schemeClr w14:val="tx1"/>
                  </w14:solidFill>
                </w14:textFill>
              </w:rPr>
              <w:t>泾阳云阳镇捐书</w:t>
            </w:r>
          </w:p>
        </w:tc>
        <w:tc>
          <w:tcPr>
            <w:tcW w:w="5144" w:type="dxa"/>
          </w:tcPr>
          <w:p w14:paraId="2C222562">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方正仿宋_GB2312" w:hAnsi="方正仿宋_GB2312" w:eastAsia="方正仿宋_GB2312" w:cs="方正仿宋_GB2312"/>
                <w:color w:val="000000" w:themeColor="text1"/>
                <w:sz w:val="32"/>
                <w:szCs w:val="32"/>
                <w:highlight w:val="none"/>
                <w:vertAlign w:val="baseli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vertAlign w:val="baseline"/>
                <w:lang w:val="en-US" w:eastAsia="zh-CN"/>
                <w14:textFill>
                  <w14:solidFill>
                    <w14:schemeClr w14:val="tx1"/>
                  </w14:solidFill>
                </w14:textFill>
              </w:rPr>
              <w:drawing>
                <wp:inline distT="0" distB="0" distL="114300" distR="114300">
                  <wp:extent cx="3143885" cy="1848485"/>
                  <wp:effectExtent l="0" t="0" r="18415" b="18415"/>
                  <wp:docPr id="39" name="图片 39" descr="微信图片_2024051615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40516155330"/>
                          <pic:cNvPicPr>
                            <a:picLocks noChangeAspect="1"/>
                          </pic:cNvPicPr>
                        </pic:nvPicPr>
                        <pic:blipFill>
                          <a:blip r:embed="rId26"/>
                          <a:stretch>
                            <a:fillRect/>
                          </a:stretch>
                        </pic:blipFill>
                        <pic:spPr>
                          <a:xfrm>
                            <a:off x="0" y="0"/>
                            <a:ext cx="3143885" cy="1848485"/>
                          </a:xfrm>
                          <a:prstGeom prst="rect">
                            <a:avLst/>
                          </a:prstGeom>
                        </pic:spPr>
                      </pic:pic>
                    </a:graphicData>
                  </a:graphic>
                </wp:inline>
              </w:drawing>
            </w:r>
          </w:p>
          <w:p w14:paraId="7E63EF5B">
            <w:pPr>
              <w:keepNext w:val="0"/>
              <w:keepLines w:val="0"/>
              <w:pageBreakBefore w:val="0"/>
              <w:kinsoku/>
              <w:wordWrap/>
              <w:overflowPunct/>
              <w:topLinePunct w:val="0"/>
              <w:autoSpaceDE/>
              <w:autoSpaceDN/>
              <w:bidi w:val="0"/>
              <w:adjustRightInd/>
              <w:snapToGrid/>
              <w:spacing w:beforeAutospacing="0" w:line="570" w:lineRule="exact"/>
              <w:textAlignment w:val="auto"/>
              <w:rPr>
                <w:rFonts w:hint="default" w:ascii="方正仿宋_GB2312" w:hAnsi="方正仿宋_GB2312" w:eastAsia="方正仿宋_GB2312" w:cs="方正仿宋_GB2312"/>
                <w:color w:val="000000" w:themeColor="text1"/>
                <w:sz w:val="32"/>
                <w:szCs w:val="32"/>
                <w:highlight w:val="none"/>
                <w:vertAlign w:val="baseli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vertAlign w:val="baseline"/>
                <w:lang w:val="en-US" w:eastAsia="zh-CN"/>
                <w14:textFill>
                  <w14:solidFill>
                    <w14:schemeClr w14:val="tx1"/>
                  </w14:solidFill>
                </w14:textFill>
              </w:rPr>
              <w:t>周陵幸福里文艺汇演活动</w:t>
            </w:r>
          </w:p>
        </w:tc>
      </w:tr>
      <w:tr w14:paraId="4305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4" w:type="dxa"/>
          </w:tcPr>
          <w:p w14:paraId="6AD570A2">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jc w:val="center"/>
              <w:textAlignment w:val="auto"/>
              <w:rPr>
                <w:rFonts w:hint="eastAsia" w:ascii="方正仿宋_GB2312" w:hAnsi="方正仿宋_GB2312" w:eastAsia="方正仿宋_GB2312" w:cs="方正仿宋_GB2312"/>
                <w:color w:val="000000" w:themeColor="text1"/>
                <w:sz w:val="32"/>
                <w:szCs w:val="32"/>
                <w:highlight w:val="none"/>
                <w:vertAlign w:val="baseli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vertAlign w:val="baseline"/>
                <w:lang w:val="en-US" w:eastAsia="zh-CN"/>
                <w14:textFill>
                  <w14:solidFill>
                    <w14:schemeClr w14:val="tx1"/>
                  </w14:solidFill>
                </w14:textFill>
              </w:rPr>
              <w:drawing>
                <wp:inline distT="0" distB="0" distL="114300" distR="114300">
                  <wp:extent cx="2530475" cy="1898015"/>
                  <wp:effectExtent l="0" t="0" r="3175" b="6985"/>
                  <wp:docPr id="40" name="图片 40"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40"/>
                          <pic:cNvPicPr>
                            <a:picLocks noChangeAspect="1"/>
                          </pic:cNvPicPr>
                        </pic:nvPicPr>
                        <pic:blipFill>
                          <a:blip r:embed="rId27"/>
                          <a:stretch>
                            <a:fillRect/>
                          </a:stretch>
                        </pic:blipFill>
                        <pic:spPr>
                          <a:xfrm>
                            <a:off x="0" y="0"/>
                            <a:ext cx="2530475" cy="1898015"/>
                          </a:xfrm>
                          <a:prstGeom prst="rect">
                            <a:avLst/>
                          </a:prstGeom>
                        </pic:spPr>
                      </pic:pic>
                    </a:graphicData>
                  </a:graphic>
                </wp:inline>
              </w:drawing>
            </w:r>
          </w:p>
          <w:p w14:paraId="61DECF27">
            <w:pPr>
              <w:keepNext w:val="0"/>
              <w:keepLines w:val="0"/>
              <w:pageBreakBefore w:val="0"/>
              <w:kinsoku/>
              <w:wordWrap/>
              <w:overflowPunct/>
              <w:topLinePunct w:val="0"/>
              <w:autoSpaceDE/>
              <w:autoSpaceDN/>
              <w:bidi w:val="0"/>
              <w:adjustRightInd/>
              <w:snapToGrid/>
              <w:spacing w:beforeAutospacing="0" w:line="570" w:lineRule="exact"/>
              <w:textAlignment w:val="auto"/>
              <w:rPr>
                <w:rFonts w:hint="default" w:ascii="方正仿宋_GB2312" w:hAnsi="方正仿宋_GB2312" w:eastAsia="方正仿宋_GB2312" w:cs="方正仿宋_GB2312"/>
                <w:color w:val="000000" w:themeColor="text1"/>
                <w:sz w:val="32"/>
                <w:szCs w:val="32"/>
                <w:highlight w:val="none"/>
                <w:vertAlign w:val="baseli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vertAlign w:val="baseline"/>
                <w:lang w:val="en-US" w:eastAsia="zh-CN"/>
                <w14:textFill>
                  <w14:solidFill>
                    <w14:schemeClr w14:val="tx1"/>
                  </w14:solidFill>
                </w14:textFill>
              </w:rPr>
              <w:t>贫困家庭慰问活动</w:t>
            </w:r>
          </w:p>
        </w:tc>
        <w:tc>
          <w:tcPr>
            <w:tcW w:w="5144" w:type="dxa"/>
          </w:tcPr>
          <w:p w14:paraId="5BA4BEA9">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jc w:val="center"/>
              <w:textAlignment w:val="auto"/>
              <w:rPr>
                <w:rFonts w:hint="eastAsia" w:ascii="方正仿宋_GB2312" w:hAnsi="方正仿宋_GB2312" w:eastAsia="方正仿宋_GB2312" w:cs="方正仿宋_GB2312"/>
                <w:color w:val="000000" w:themeColor="text1"/>
                <w:sz w:val="32"/>
                <w:szCs w:val="32"/>
                <w:highlight w:val="none"/>
                <w:vertAlign w:val="baseli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vertAlign w:val="baseline"/>
                <w:lang w:val="en-US" w:eastAsia="zh-CN"/>
                <w14:textFill>
                  <w14:solidFill>
                    <w14:schemeClr w14:val="tx1"/>
                  </w14:solidFill>
                </w14:textFill>
              </w:rPr>
              <w:drawing>
                <wp:inline distT="0" distB="0" distL="114300" distR="114300">
                  <wp:extent cx="2626360" cy="1970405"/>
                  <wp:effectExtent l="0" t="0" r="2540" b="10795"/>
                  <wp:docPr id="41" name="图片 41" descr="64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40 (1)"/>
                          <pic:cNvPicPr>
                            <a:picLocks noChangeAspect="1"/>
                          </pic:cNvPicPr>
                        </pic:nvPicPr>
                        <pic:blipFill>
                          <a:blip r:embed="rId28"/>
                          <a:stretch>
                            <a:fillRect/>
                          </a:stretch>
                        </pic:blipFill>
                        <pic:spPr>
                          <a:xfrm>
                            <a:off x="0" y="0"/>
                            <a:ext cx="2626360" cy="1970405"/>
                          </a:xfrm>
                          <a:prstGeom prst="rect">
                            <a:avLst/>
                          </a:prstGeom>
                        </pic:spPr>
                      </pic:pic>
                    </a:graphicData>
                  </a:graphic>
                </wp:inline>
              </w:drawing>
            </w:r>
          </w:p>
          <w:p w14:paraId="591E5353">
            <w:pPr>
              <w:keepNext w:val="0"/>
              <w:keepLines w:val="0"/>
              <w:pageBreakBefore w:val="0"/>
              <w:kinsoku/>
              <w:wordWrap/>
              <w:overflowPunct/>
              <w:topLinePunct w:val="0"/>
              <w:autoSpaceDE/>
              <w:autoSpaceDN/>
              <w:bidi w:val="0"/>
              <w:adjustRightInd/>
              <w:snapToGrid/>
              <w:spacing w:beforeAutospacing="0" w:line="570" w:lineRule="exact"/>
              <w:textAlignment w:val="auto"/>
              <w:rPr>
                <w:rFonts w:hint="eastAsia" w:ascii="方正仿宋_GB2312" w:hAnsi="方正仿宋_GB2312" w:eastAsia="方正仿宋_GB2312" w:cs="方正仿宋_GB2312"/>
                <w:color w:val="000000" w:themeColor="text1"/>
                <w:sz w:val="32"/>
                <w:szCs w:val="32"/>
                <w:highlight w:val="none"/>
                <w:vertAlign w:val="baseli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vertAlign w:val="baseline"/>
                <w:lang w:val="en-US" w:eastAsia="zh-CN"/>
                <w14:textFill>
                  <w14:solidFill>
                    <w14:schemeClr w14:val="tx1"/>
                  </w14:solidFill>
                </w14:textFill>
              </w:rPr>
              <w:t>贫困家庭慰问活动</w:t>
            </w:r>
          </w:p>
        </w:tc>
      </w:tr>
    </w:tbl>
    <w:p w14:paraId="46585256">
      <w:pPr>
        <w:keepNext w:val="0"/>
        <w:keepLines w:val="0"/>
        <w:pageBreakBefore w:val="0"/>
        <w:widowControl/>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3.4 服务地方社区</w:t>
      </w:r>
    </w:p>
    <w:p w14:paraId="6288F80C">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kern w:val="0"/>
          <w:sz w:val="32"/>
          <w:szCs w:val="32"/>
          <w:lang w:eastAsia="zh-CN" w:bidi="ar"/>
        </w:rPr>
        <w:t>学校积极参与地方社区建设和服务工作，通过开展志愿服务、文化活动等方式，增强与地方社区的互动和交流。</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社区教育：利用自身的教育资源优势，为地方社区提供各种形式的教育服务，如职业技能培训、文化讲座等。这有助于提高社区居民的文化素质和职业技能，促进社区的可持续发展。</w:t>
      </w:r>
    </w:p>
    <w:p w14:paraId="4C53BA3F">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志愿服务：鼓励师生参与志愿服务活动，为社区提供各种形式的志愿服务，如环保宣传、义诊服务、文艺演出等。通过志愿服务，学校增强与社区的联系，同时培养学生的社会责任感和奉献精神。</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5"/>
        <w:gridCol w:w="4536"/>
      </w:tblGrid>
      <w:tr w14:paraId="6E14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31B2C82C">
            <w:pPr>
              <w:widowControl/>
              <w:spacing w:line="339" w:lineRule="auto"/>
              <w:ind w:left="0" w:leftChars="0" w:firstLine="0" w:firstLineChars="0"/>
              <w:jc w:val="left"/>
              <w:rPr>
                <w:rFonts w:hint="eastAsia" w:ascii="方正仿宋_GB2312" w:hAnsi="方正仿宋_GB2312" w:eastAsia="方正仿宋_GB2312" w:cs="方正仿宋_GB2312"/>
                <w:color w:val="000000" w:themeColor="text1"/>
                <w:sz w:val="32"/>
                <w:szCs w:val="32"/>
                <w:highlight w:val="none"/>
                <w:vertAlign w:val="baseline"/>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vertAlign w:val="baseline"/>
                <w:lang w:eastAsia="zh-CN"/>
                <w14:textFill>
                  <w14:solidFill>
                    <w14:schemeClr w14:val="tx1"/>
                  </w14:solidFill>
                </w14:textFill>
              </w:rPr>
              <w:drawing>
                <wp:inline distT="0" distB="0" distL="114300" distR="114300">
                  <wp:extent cx="2723515" cy="2042160"/>
                  <wp:effectExtent l="0" t="0" r="635" b="15240"/>
                  <wp:docPr id="42" name="图片 42" descr="19f2c3d66ae63fb7e43f6920ae5a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9f2c3d66ae63fb7e43f6920ae5aa52"/>
                          <pic:cNvPicPr>
                            <a:picLocks noChangeAspect="1"/>
                          </pic:cNvPicPr>
                        </pic:nvPicPr>
                        <pic:blipFill>
                          <a:blip r:embed="rId29"/>
                          <a:stretch>
                            <a:fillRect/>
                          </a:stretch>
                        </pic:blipFill>
                        <pic:spPr>
                          <a:xfrm>
                            <a:off x="0" y="0"/>
                            <a:ext cx="2723515" cy="2042160"/>
                          </a:xfrm>
                          <a:prstGeom prst="rect">
                            <a:avLst/>
                          </a:prstGeom>
                        </pic:spPr>
                      </pic:pic>
                    </a:graphicData>
                  </a:graphic>
                </wp:inline>
              </w:drawing>
            </w:r>
          </w:p>
          <w:p w14:paraId="2608443D">
            <w:pPr>
              <w:widowControl/>
              <w:spacing w:line="339" w:lineRule="auto"/>
              <w:jc w:val="left"/>
              <w:rPr>
                <w:rFonts w:hint="default" w:ascii="方正仿宋_GB2312" w:hAnsi="方正仿宋_GB2312" w:eastAsia="方正仿宋_GB2312" w:cs="方正仿宋_GB2312"/>
                <w:color w:val="000000" w:themeColor="text1"/>
                <w:sz w:val="32"/>
                <w:szCs w:val="32"/>
                <w:highlight w:val="none"/>
                <w:vertAlign w:val="baseli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vertAlign w:val="baseline"/>
                <w:lang w:val="en-US" w:eastAsia="zh-CN"/>
                <w14:textFill>
                  <w14:solidFill>
                    <w14:schemeClr w14:val="tx1"/>
                  </w14:solidFill>
                </w14:textFill>
              </w:rPr>
              <w:t>重阳节敬老院活动1</w:t>
            </w:r>
          </w:p>
        </w:tc>
        <w:tc>
          <w:tcPr>
            <w:tcW w:w="4531" w:type="dxa"/>
          </w:tcPr>
          <w:p w14:paraId="54ED8444">
            <w:pPr>
              <w:widowControl/>
              <w:spacing w:line="339" w:lineRule="auto"/>
              <w:ind w:left="0" w:leftChars="0" w:firstLine="0" w:firstLineChars="0"/>
              <w:jc w:val="left"/>
              <w:rPr>
                <w:rFonts w:hint="eastAsia" w:ascii="方正仿宋_GB2312" w:hAnsi="方正仿宋_GB2312" w:eastAsia="方正仿宋_GB2312" w:cs="方正仿宋_GB2312"/>
                <w:color w:val="000000" w:themeColor="text1"/>
                <w:sz w:val="32"/>
                <w:szCs w:val="32"/>
                <w:highlight w:val="none"/>
                <w:vertAlign w:val="baseli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vertAlign w:val="baseline"/>
                <w:lang w:eastAsia="zh-CN"/>
                <w14:textFill>
                  <w14:solidFill>
                    <w14:schemeClr w14:val="tx1"/>
                  </w14:solidFill>
                </w14:textFill>
              </w:rPr>
              <w:drawing>
                <wp:inline distT="0" distB="0" distL="114300" distR="114300">
                  <wp:extent cx="2740025" cy="2054225"/>
                  <wp:effectExtent l="0" t="0" r="3175" b="3175"/>
                  <wp:docPr id="43" name="图片 43" descr="670662e3e65924de11cb8708b36e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670662e3e65924de11cb8708b36e5db"/>
                          <pic:cNvPicPr>
                            <a:picLocks noChangeAspect="1"/>
                          </pic:cNvPicPr>
                        </pic:nvPicPr>
                        <pic:blipFill>
                          <a:blip r:embed="rId30"/>
                          <a:stretch>
                            <a:fillRect/>
                          </a:stretch>
                        </pic:blipFill>
                        <pic:spPr>
                          <a:xfrm>
                            <a:off x="0" y="0"/>
                            <a:ext cx="2740025" cy="2054225"/>
                          </a:xfrm>
                          <a:prstGeom prst="rect">
                            <a:avLst/>
                          </a:prstGeom>
                        </pic:spPr>
                      </pic:pic>
                    </a:graphicData>
                  </a:graphic>
                </wp:inline>
              </w:drawing>
            </w:r>
          </w:p>
          <w:p w14:paraId="7AB73C9C">
            <w:pPr>
              <w:widowControl/>
              <w:spacing w:line="339" w:lineRule="auto"/>
              <w:jc w:val="left"/>
              <w:rPr>
                <w:rFonts w:hint="default" w:ascii="方正仿宋_GB2312" w:hAnsi="方正仿宋_GB2312" w:eastAsia="方正仿宋_GB2312" w:cs="方正仿宋_GB2312"/>
                <w:color w:val="000000" w:themeColor="text1"/>
                <w:sz w:val="32"/>
                <w:szCs w:val="32"/>
                <w:highlight w:val="none"/>
                <w:vertAlign w:val="baseli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vertAlign w:val="baseline"/>
                <w:lang w:val="en-US" w:eastAsia="zh-CN"/>
                <w14:textFill>
                  <w14:solidFill>
                    <w14:schemeClr w14:val="tx1"/>
                  </w14:solidFill>
                </w14:textFill>
              </w:rPr>
              <w:t>重阳节敬老院活动2</w:t>
            </w:r>
          </w:p>
        </w:tc>
      </w:tr>
    </w:tbl>
    <w:p w14:paraId="39ACCA0E">
      <w:pPr>
        <w:widowControl/>
        <w:spacing w:line="339" w:lineRule="auto"/>
        <w:ind w:firstLine="640"/>
        <w:jc w:val="left"/>
        <w:rPr>
          <w:rFonts w:hint="eastAsia" w:ascii="方正仿宋_GB2312" w:hAnsi="方正仿宋_GB2312" w:eastAsia="方正仿宋_GB2312" w:cs="方正仿宋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3.5 具有地域特色的服务</w:t>
      </w:r>
    </w:p>
    <w:p w14:paraId="099646F1">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学校结合地域特色，开展了一系列具有地域特色的服务活动，如举办地方文化讲座、开展地方特色技能培训等，传承和弘扬了地方文化。</w:t>
      </w:r>
    </w:p>
    <w:p w14:paraId="72794A3C">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坚持服务导向，满足学生需求：中职学校始终坚持服务导向，以学生的需求为中心，提供有针对性的服务。通过召开全体学生家长会、成立家委会的形式，充分尊重学生、家长的意愿，由学生和家长自主自愿选择参与课后服务的时间、内容和形式，极大提升课后课程服务的针对性和有效性。</w:t>
      </w:r>
    </w:p>
    <w:p w14:paraId="721644D0">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坚持多元供给，丰富服务内容：结合职业教育实际和学生特长需求，安排多元化的课后服务内容。例如，开设即兴演讲、经典诵读、写字、美食制作、社团特色内容、专业特色课堂等课程，全方位地培养中职生的核心素养和综合素质，为促进学生全面发展奠定良好基础。</w:t>
      </w:r>
    </w:p>
    <w:p w14:paraId="118DB030">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3.6 具有本校特色的服务</w:t>
      </w:r>
    </w:p>
    <w:p w14:paraId="5E5247A8">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学校注重发挥自身优势，开展了一系列具有本校特色的服务活动，如开展心理健康教育等，为学生的全面发展提供了有力支持。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1"/>
      </w:tblGrid>
      <w:tr w14:paraId="1F5AC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70E26BF1">
            <w:pPr>
              <w:widowControl/>
              <w:spacing w:line="339" w:lineRule="auto"/>
              <w:ind w:left="0" w:leftChars="0" w:firstLine="0" w:firstLineChars="0"/>
              <w:jc w:val="left"/>
              <w:rPr>
                <w:rFonts w:hint="eastAsia" w:ascii="方正仿宋_GB2312" w:hAnsi="方正仿宋_GB2312" w:eastAsia="方正仿宋_GB2312" w:cs="方正仿宋_GB2312"/>
                <w:kern w:val="0"/>
                <w:sz w:val="32"/>
                <w:szCs w:val="32"/>
                <w:highlight w:val="none"/>
                <w:vertAlign w:val="baseline"/>
                <w:lang w:eastAsia="zh-CN" w:bidi="ar"/>
              </w:rPr>
            </w:pPr>
            <w:r>
              <w:rPr>
                <w:rFonts w:hint="eastAsia" w:ascii="方正仿宋_GB2312" w:hAnsi="方正仿宋_GB2312" w:eastAsia="方正仿宋_GB2312" w:cs="方正仿宋_GB2312"/>
                <w:kern w:val="0"/>
                <w:sz w:val="32"/>
                <w:szCs w:val="32"/>
                <w:highlight w:val="none"/>
                <w:vertAlign w:val="baseline"/>
                <w:lang w:eastAsia="zh-CN" w:bidi="ar"/>
              </w:rPr>
              <w:drawing>
                <wp:inline distT="0" distB="0" distL="114300" distR="114300">
                  <wp:extent cx="2731770" cy="2048510"/>
                  <wp:effectExtent l="0" t="0" r="11430" b="8890"/>
                  <wp:docPr id="44" name="图片 44" descr="9bb53ec4b59eb41944827c33b23d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9bb53ec4b59eb41944827c33b23dfea"/>
                          <pic:cNvPicPr>
                            <a:picLocks noChangeAspect="1"/>
                          </pic:cNvPicPr>
                        </pic:nvPicPr>
                        <pic:blipFill>
                          <a:blip r:embed="rId31"/>
                          <a:stretch>
                            <a:fillRect/>
                          </a:stretch>
                        </pic:blipFill>
                        <pic:spPr>
                          <a:xfrm>
                            <a:off x="0" y="0"/>
                            <a:ext cx="2731770" cy="2048510"/>
                          </a:xfrm>
                          <a:prstGeom prst="rect">
                            <a:avLst/>
                          </a:prstGeom>
                        </pic:spPr>
                      </pic:pic>
                    </a:graphicData>
                  </a:graphic>
                </wp:inline>
              </w:drawing>
            </w:r>
          </w:p>
          <w:p w14:paraId="22D1281F">
            <w:pPr>
              <w:widowControl/>
              <w:spacing w:line="339" w:lineRule="auto"/>
              <w:jc w:val="left"/>
              <w:rPr>
                <w:rFonts w:hint="default" w:ascii="方正仿宋_GB2312" w:hAnsi="方正仿宋_GB2312" w:eastAsia="方正仿宋_GB2312" w:cs="方正仿宋_GB2312"/>
                <w:kern w:val="0"/>
                <w:sz w:val="32"/>
                <w:szCs w:val="32"/>
                <w:highlight w:val="none"/>
                <w:vertAlign w:val="baseline"/>
                <w:lang w:val="en-US" w:eastAsia="zh-CN" w:bidi="ar"/>
              </w:rPr>
            </w:pPr>
            <w:r>
              <w:rPr>
                <w:rFonts w:hint="eastAsia" w:ascii="方正仿宋_GB2312" w:hAnsi="方正仿宋_GB2312" w:eastAsia="方正仿宋_GB2312" w:cs="方正仿宋_GB2312"/>
                <w:kern w:val="0"/>
                <w:sz w:val="32"/>
                <w:szCs w:val="32"/>
                <w:highlight w:val="none"/>
                <w:vertAlign w:val="baseline"/>
                <w:lang w:val="en-US" w:eastAsia="zh-CN" w:bidi="ar"/>
              </w:rPr>
              <w:t>心理健康教育活动</w:t>
            </w:r>
          </w:p>
        </w:tc>
        <w:tc>
          <w:tcPr>
            <w:tcW w:w="4531" w:type="dxa"/>
          </w:tcPr>
          <w:p w14:paraId="189F0635">
            <w:pPr>
              <w:widowControl/>
              <w:spacing w:line="339" w:lineRule="auto"/>
              <w:ind w:left="0" w:leftChars="0" w:firstLine="0" w:firstLineChars="0"/>
              <w:jc w:val="left"/>
              <w:rPr>
                <w:rFonts w:hint="eastAsia" w:ascii="方正仿宋_GB2312" w:hAnsi="方正仿宋_GB2312" w:eastAsia="方正仿宋_GB2312" w:cs="方正仿宋_GB2312"/>
                <w:kern w:val="0"/>
                <w:sz w:val="32"/>
                <w:szCs w:val="32"/>
                <w:highlight w:val="none"/>
                <w:vertAlign w:val="baseline"/>
                <w:lang w:val="en-US" w:eastAsia="zh-CN" w:bidi="ar"/>
              </w:rPr>
            </w:pPr>
            <w:r>
              <w:rPr>
                <w:rFonts w:hint="eastAsia" w:ascii="方正仿宋_GB2312" w:hAnsi="方正仿宋_GB2312" w:eastAsia="方正仿宋_GB2312" w:cs="方正仿宋_GB2312"/>
                <w:kern w:val="0"/>
                <w:sz w:val="32"/>
                <w:szCs w:val="32"/>
                <w:highlight w:val="none"/>
                <w:vertAlign w:val="baseline"/>
                <w:lang w:eastAsia="zh-CN" w:bidi="ar"/>
              </w:rPr>
              <w:drawing>
                <wp:inline distT="0" distB="0" distL="114300" distR="114300">
                  <wp:extent cx="2731770" cy="2048510"/>
                  <wp:effectExtent l="0" t="0" r="11430" b="8890"/>
                  <wp:docPr id="45" name="图片 45" descr="5f5526e7ec469520164522d582569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5f5526e7ec469520164522d582569c7"/>
                          <pic:cNvPicPr>
                            <a:picLocks noChangeAspect="1"/>
                          </pic:cNvPicPr>
                        </pic:nvPicPr>
                        <pic:blipFill>
                          <a:blip r:embed="rId32"/>
                          <a:stretch>
                            <a:fillRect/>
                          </a:stretch>
                        </pic:blipFill>
                        <pic:spPr>
                          <a:xfrm>
                            <a:off x="0" y="0"/>
                            <a:ext cx="2731770" cy="2048510"/>
                          </a:xfrm>
                          <a:prstGeom prst="rect">
                            <a:avLst/>
                          </a:prstGeom>
                        </pic:spPr>
                      </pic:pic>
                    </a:graphicData>
                  </a:graphic>
                </wp:inline>
              </w:drawing>
            </w:r>
          </w:p>
          <w:p w14:paraId="3048893F">
            <w:pPr>
              <w:widowControl/>
              <w:spacing w:line="339" w:lineRule="auto"/>
              <w:jc w:val="left"/>
              <w:rPr>
                <w:rFonts w:hint="default" w:ascii="方正仿宋_GB2312" w:hAnsi="方正仿宋_GB2312" w:eastAsia="方正仿宋_GB2312" w:cs="方正仿宋_GB2312"/>
                <w:kern w:val="0"/>
                <w:sz w:val="32"/>
                <w:szCs w:val="32"/>
                <w:highlight w:val="none"/>
                <w:vertAlign w:val="baseline"/>
                <w:lang w:val="en-US" w:eastAsia="zh-CN" w:bidi="ar"/>
              </w:rPr>
            </w:pPr>
            <w:r>
              <w:rPr>
                <w:rFonts w:hint="eastAsia" w:ascii="方正仿宋_GB2312" w:hAnsi="方正仿宋_GB2312" w:eastAsia="方正仿宋_GB2312" w:cs="方正仿宋_GB2312"/>
                <w:kern w:val="0"/>
                <w:sz w:val="32"/>
                <w:szCs w:val="32"/>
                <w:highlight w:val="none"/>
                <w:vertAlign w:val="baseline"/>
                <w:lang w:val="en-US" w:eastAsia="zh-CN" w:bidi="ar"/>
              </w:rPr>
              <w:t>家庭教育主题讲座</w:t>
            </w:r>
          </w:p>
        </w:tc>
      </w:tr>
    </w:tbl>
    <w:p w14:paraId="7A561FA8">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案例3-1：</w:t>
      </w:r>
    </w:p>
    <w:p w14:paraId="061E9384">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eastAsia="zh-CN" w:bidi="ar"/>
        </w:rPr>
        <w:t>202</w:t>
      </w:r>
      <w:r>
        <w:rPr>
          <w:rFonts w:hint="eastAsia" w:ascii="方正仿宋_GB2312" w:hAnsi="方正仿宋_GB2312" w:eastAsia="方正仿宋_GB2312" w:cs="方正仿宋_GB2312"/>
          <w:kern w:val="0"/>
          <w:sz w:val="32"/>
          <w:szCs w:val="32"/>
          <w:lang w:val="en-US" w:eastAsia="zh-CN" w:bidi="ar"/>
        </w:rPr>
        <w:t>4</w:t>
      </w:r>
      <w:r>
        <w:rPr>
          <w:rFonts w:hint="eastAsia" w:ascii="方正仿宋_GB2312" w:hAnsi="方正仿宋_GB2312" w:eastAsia="方正仿宋_GB2312" w:cs="方正仿宋_GB2312"/>
          <w:kern w:val="0"/>
          <w:sz w:val="32"/>
          <w:szCs w:val="32"/>
          <w:lang w:eastAsia="zh-CN" w:bidi="ar"/>
        </w:rPr>
        <w:t>年</w:t>
      </w:r>
      <w:r>
        <w:rPr>
          <w:rFonts w:hint="eastAsia" w:ascii="方正仿宋_GB2312" w:hAnsi="方正仿宋_GB2312" w:eastAsia="方正仿宋_GB2312" w:cs="方正仿宋_GB2312"/>
          <w:kern w:val="0"/>
          <w:sz w:val="32"/>
          <w:szCs w:val="32"/>
          <w:lang w:val="en-US" w:eastAsia="zh-CN" w:bidi="ar"/>
        </w:rPr>
        <w:t>5月12日，我校特邀西安市教育心理学会常务理事张婵老师来我校开展《人工智能时代下，如何规划孩子的核心素养培养目标》讲座。张老师讲座深入浅出地分析了家庭教育的重要性，引导家长们认识孩子的成长需求、了解孩子的特点和发展阶段，并分享了许多实用的教育方法和技巧。讲座现场气氛热烈，家长们认真聆听、积极互动。讲座让家长们受益匪浅，不仅让他们认识到了家庭教育的重要性，还为他们提供了科学的教育方法和策略。家长们纷纷表示，将积极运用所学知识，努力为孩子们创造一个更加和谐、健康的成长环境</w:t>
      </w:r>
    </w:p>
    <w:p w14:paraId="312D608F">
      <w:pPr>
        <w:widowControl/>
        <w:spacing w:line="339" w:lineRule="auto"/>
        <w:ind w:firstLine="640"/>
        <w:jc w:val="left"/>
        <w:rPr>
          <w:rFonts w:hint="eastAsia" w:ascii="黑体" w:hAnsi="黑体" w:eastAsia="黑体" w:cs="黑体"/>
          <w:kern w:val="0"/>
          <w:sz w:val="32"/>
          <w:szCs w:val="32"/>
          <w:lang w:eastAsia="zh-CN" w:bidi="ar"/>
        </w:rPr>
      </w:pPr>
      <w:r>
        <w:rPr>
          <w:rFonts w:hint="eastAsia" w:ascii="黑体" w:hAnsi="黑体" w:eastAsia="黑体" w:cs="黑体"/>
          <w:kern w:val="0"/>
          <w:sz w:val="32"/>
          <w:szCs w:val="32"/>
          <w:lang w:eastAsia="zh-CN" w:bidi="ar"/>
        </w:rPr>
        <w:t>四、文化传承</w:t>
      </w:r>
    </w:p>
    <w:p w14:paraId="05C7643D">
      <w:pPr>
        <w:widowControl/>
        <w:spacing w:line="339" w:lineRule="auto"/>
        <w:ind w:firstLine="640"/>
        <w:jc w:val="left"/>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4.1 传承工匠精神</w:t>
      </w:r>
    </w:p>
    <w:p w14:paraId="328CACD2">
      <w:pPr>
        <w:widowControl/>
        <w:spacing w:line="339" w:lineRule="auto"/>
        <w:ind w:firstLine="640"/>
        <w:jc w:val="left"/>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学校注重传承工匠精神，通过开设</w:t>
      </w:r>
      <w:r>
        <w:rPr>
          <w:rFonts w:hint="eastAsia" w:ascii="方正仿宋_GB2312" w:hAnsi="方正仿宋_GB2312" w:eastAsia="方正仿宋_GB2312" w:cs="方正仿宋_GB2312"/>
          <w:kern w:val="0"/>
          <w:sz w:val="32"/>
          <w:szCs w:val="32"/>
          <w:lang w:val="en-US" w:eastAsia="zh-CN" w:bidi="ar"/>
        </w:rPr>
        <w:t>大国</w:t>
      </w:r>
      <w:r>
        <w:rPr>
          <w:rFonts w:hint="eastAsia" w:ascii="方正仿宋_GB2312" w:hAnsi="方正仿宋_GB2312" w:eastAsia="方正仿宋_GB2312" w:cs="方正仿宋_GB2312"/>
          <w:kern w:val="0"/>
          <w:sz w:val="32"/>
          <w:szCs w:val="32"/>
          <w:lang w:eastAsia="zh-CN" w:bidi="ar"/>
        </w:rPr>
        <w:t>工匠精神课程、举办工匠精神讲座等方式，引导学生树立正确的职业观念和工作态度。</w:t>
      </w:r>
    </w:p>
    <w:p w14:paraId="6DB9F818">
      <w:pPr>
        <w:keepNext w:val="0"/>
        <w:keepLines w:val="0"/>
        <w:pageBreakBefore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sz w:val="32"/>
          <w:szCs w:val="32"/>
        </w:rPr>
        <w:t>中职学校要转变观念，改进人才培养模式，才能促进学生的可持续发展能力的增长。具体来讲，培养中职学生不仅是要教授其专业知识，更是一个全面育人的过程。具体人才培养方向，提倡对以儒家文化为代表的传统伦理不断进行研读和感悟，引导学生养成修身自律的意识，形成良好的道德修养;而在哲学、政治等人文课程中让学生形成良好品德和行为习惯等，专业知识与职业精神同时培养，从而促进中职学生综合素养得到提升，为适应社会的发展奠定了基础。</w:t>
      </w:r>
    </w:p>
    <w:p w14:paraId="4A909052">
      <w:pPr>
        <w:widowControl/>
        <w:spacing w:line="339" w:lineRule="auto"/>
        <w:ind w:firstLine="640"/>
        <w:jc w:val="left"/>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4.2 传承红色基因</w:t>
      </w:r>
    </w:p>
    <w:p w14:paraId="0712E849">
      <w:pPr>
        <w:widowControl/>
        <w:spacing w:line="339" w:lineRule="auto"/>
        <w:ind w:firstLine="640"/>
        <w:jc w:val="left"/>
        <w:rPr>
          <w:rFonts w:hint="eastAsia" w:ascii="方正仿宋_GB2312" w:hAnsi="方正仿宋_GB2312" w:eastAsia="方正仿宋_GB2312" w:cs="方正仿宋_GB2312"/>
          <w:kern w:val="0"/>
          <w:sz w:val="32"/>
          <w:szCs w:val="32"/>
          <w:highlight w:val="none"/>
          <w:lang w:eastAsia="zh-CN" w:bidi="ar"/>
        </w:rPr>
      </w:pPr>
      <w:r>
        <w:rPr>
          <w:rFonts w:hint="eastAsia" w:ascii="方正仿宋_GB2312" w:hAnsi="方正仿宋_GB2312" w:eastAsia="方正仿宋_GB2312" w:cs="方正仿宋_GB2312"/>
          <w:kern w:val="0"/>
          <w:sz w:val="32"/>
          <w:szCs w:val="32"/>
          <w:highlight w:val="none"/>
          <w:lang w:eastAsia="zh-CN" w:bidi="ar"/>
        </w:rPr>
        <w:t>学校积极开展红色基因传承教育活动，通过组织学生参观红色教育基地、开展红色文化宣讲等方式，让学生了解党的历史、传承红色基因。</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1"/>
      </w:tblGrid>
      <w:tr w14:paraId="551A3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420F2964">
            <w:pPr>
              <w:widowControl/>
              <w:spacing w:line="339" w:lineRule="auto"/>
              <w:ind w:left="0" w:leftChars="0" w:firstLine="0" w:firstLineChars="0"/>
              <w:jc w:val="left"/>
              <w:rPr>
                <w:rFonts w:hint="eastAsia" w:ascii="方正仿宋_GB2312" w:hAnsi="方正仿宋_GB2312" w:eastAsia="方正仿宋_GB2312" w:cs="方正仿宋_GB2312"/>
                <w:kern w:val="0"/>
                <w:sz w:val="32"/>
                <w:szCs w:val="32"/>
                <w:highlight w:val="none"/>
                <w:vertAlign w:val="baseline"/>
                <w:lang w:eastAsia="zh-CN" w:bidi="ar"/>
              </w:rPr>
            </w:pPr>
            <w:r>
              <w:rPr>
                <w:rFonts w:hint="eastAsia" w:ascii="方正仿宋_GB2312" w:hAnsi="方正仿宋_GB2312" w:eastAsia="方正仿宋_GB2312" w:cs="方正仿宋_GB2312"/>
                <w:kern w:val="0"/>
                <w:sz w:val="32"/>
                <w:szCs w:val="32"/>
                <w:highlight w:val="none"/>
                <w:vertAlign w:val="baseline"/>
                <w:lang w:eastAsia="zh-CN" w:bidi="ar"/>
              </w:rPr>
              <w:drawing>
                <wp:inline distT="0" distB="0" distL="114300" distR="114300">
                  <wp:extent cx="2728595" cy="2045970"/>
                  <wp:effectExtent l="0" t="0" r="14605" b="11430"/>
                  <wp:docPr id="46" name="图片 46" descr="39ff57e685c12080195f0626f9166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39ff57e685c12080195f0626f91663f"/>
                          <pic:cNvPicPr>
                            <a:picLocks noChangeAspect="1"/>
                          </pic:cNvPicPr>
                        </pic:nvPicPr>
                        <pic:blipFill>
                          <a:blip r:embed="rId33"/>
                          <a:stretch>
                            <a:fillRect/>
                          </a:stretch>
                        </pic:blipFill>
                        <pic:spPr>
                          <a:xfrm>
                            <a:off x="0" y="0"/>
                            <a:ext cx="2728595" cy="2045970"/>
                          </a:xfrm>
                          <a:prstGeom prst="rect">
                            <a:avLst/>
                          </a:prstGeom>
                        </pic:spPr>
                      </pic:pic>
                    </a:graphicData>
                  </a:graphic>
                </wp:inline>
              </w:drawing>
            </w:r>
          </w:p>
          <w:p w14:paraId="564AC618">
            <w:pPr>
              <w:widowControl/>
              <w:spacing w:line="339" w:lineRule="auto"/>
              <w:jc w:val="left"/>
              <w:rPr>
                <w:rFonts w:hint="default" w:ascii="方正仿宋_GB2312" w:hAnsi="方正仿宋_GB2312" w:eastAsia="方正仿宋_GB2312" w:cs="方正仿宋_GB2312"/>
                <w:kern w:val="0"/>
                <w:sz w:val="32"/>
                <w:szCs w:val="32"/>
                <w:highlight w:val="none"/>
                <w:vertAlign w:val="baseline"/>
                <w:lang w:val="en-US" w:eastAsia="zh-CN" w:bidi="ar"/>
              </w:rPr>
            </w:pPr>
            <w:r>
              <w:rPr>
                <w:rFonts w:hint="eastAsia" w:ascii="方正仿宋_GB2312" w:hAnsi="方正仿宋_GB2312" w:eastAsia="方正仿宋_GB2312" w:cs="方正仿宋_GB2312"/>
                <w:kern w:val="0"/>
                <w:sz w:val="32"/>
                <w:szCs w:val="32"/>
                <w:highlight w:val="none"/>
                <w:vertAlign w:val="baseline"/>
                <w:lang w:val="en-US" w:eastAsia="zh-CN" w:bidi="ar"/>
              </w:rPr>
              <w:t>刘古愚纪念馆研学活动1</w:t>
            </w:r>
          </w:p>
        </w:tc>
        <w:tc>
          <w:tcPr>
            <w:tcW w:w="4531" w:type="dxa"/>
          </w:tcPr>
          <w:p w14:paraId="070FE009">
            <w:pPr>
              <w:widowControl/>
              <w:spacing w:line="339" w:lineRule="auto"/>
              <w:ind w:left="0" w:leftChars="0" w:firstLine="0" w:firstLineChars="0"/>
              <w:jc w:val="left"/>
              <w:rPr>
                <w:rFonts w:hint="eastAsia" w:ascii="方正仿宋_GB2312" w:hAnsi="方正仿宋_GB2312" w:eastAsia="方正仿宋_GB2312" w:cs="方正仿宋_GB2312"/>
                <w:kern w:val="0"/>
                <w:sz w:val="32"/>
                <w:szCs w:val="32"/>
                <w:highlight w:val="none"/>
                <w:vertAlign w:val="baseline"/>
                <w:lang w:eastAsia="zh-CN" w:bidi="ar"/>
              </w:rPr>
            </w:pPr>
            <w:r>
              <w:rPr>
                <w:rFonts w:hint="eastAsia" w:ascii="方正仿宋_GB2312" w:hAnsi="方正仿宋_GB2312" w:eastAsia="方正仿宋_GB2312" w:cs="方正仿宋_GB2312"/>
                <w:kern w:val="0"/>
                <w:sz w:val="32"/>
                <w:szCs w:val="32"/>
                <w:highlight w:val="none"/>
                <w:vertAlign w:val="baseline"/>
                <w:lang w:eastAsia="zh-CN" w:bidi="ar"/>
              </w:rPr>
              <w:drawing>
                <wp:inline distT="0" distB="0" distL="114300" distR="114300">
                  <wp:extent cx="2728595" cy="2045970"/>
                  <wp:effectExtent l="0" t="0" r="14605" b="11430"/>
                  <wp:docPr id="47" name="图片 47" descr="549ad73cca616d1f15f3d4e5ef2d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49ad73cca616d1f15f3d4e5ef2d6f7"/>
                          <pic:cNvPicPr>
                            <a:picLocks noChangeAspect="1"/>
                          </pic:cNvPicPr>
                        </pic:nvPicPr>
                        <pic:blipFill>
                          <a:blip r:embed="rId34"/>
                          <a:stretch>
                            <a:fillRect/>
                          </a:stretch>
                        </pic:blipFill>
                        <pic:spPr>
                          <a:xfrm>
                            <a:off x="0" y="0"/>
                            <a:ext cx="2728595" cy="2045970"/>
                          </a:xfrm>
                          <a:prstGeom prst="rect">
                            <a:avLst/>
                          </a:prstGeom>
                        </pic:spPr>
                      </pic:pic>
                    </a:graphicData>
                  </a:graphic>
                </wp:inline>
              </w:drawing>
            </w:r>
          </w:p>
          <w:p w14:paraId="559E8984">
            <w:pPr>
              <w:widowControl/>
              <w:spacing w:line="339" w:lineRule="auto"/>
              <w:jc w:val="left"/>
              <w:rPr>
                <w:rFonts w:hint="default" w:ascii="方正仿宋_GB2312" w:hAnsi="方正仿宋_GB2312" w:eastAsia="方正仿宋_GB2312" w:cs="方正仿宋_GB2312"/>
                <w:kern w:val="0"/>
                <w:sz w:val="32"/>
                <w:szCs w:val="32"/>
                <w:highlight w:val="none"/>
                <w:vertAlign w:val="baseline"/>
                <w:lang w:val="en-US" w:eastAsia="zh-CN" w:bidi="ar"/>
              </w:rPr>
            </w:pPr>
            <w:r>
              <w:rPr>
                <w:rFonts w:hint="eastAsia" w:ascii="方正仿宋_GB2312" w:hAnsi="方正仿宋_GB2312" w:eastAsia="方正仿宋_GB2312" w:cs="方正仿宋_GB2312"/>
                <w:kern w:val="0"/>
                <w:sz w:val="32"/>
                <w:szCs w:val="32"/>
                <w:highlight w:val="none"/>
                <w:vertAlign w:val="baseline"/>
                <w:lang w:val="en-US" w:eastAsia="zh-CN" w:bidi="ar"/>
              </w:rPr>
              <w:t>刘古愚纪念馆研学活动2</w:t>
            </w:r>
          </w:p>
        </w:tc>
      </w:tr>
    </w:tbl>
    <w:p w14:paraId="1734619A">
      <w:pPr>
        <w:widowControl/>
        <w:spacing w:line="339" w:lineRule="auto"/>
        <w:ind w:firstLine="640"/>
        <w:jc w:val="left"/>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4.3 传承中华优秀传统文化</w:t>
      </w:r>
    </w:p>
    <w:p w14:paraId="1512FBAD">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kern w:val="0"/>
          <w:sz w:val="32"/>
          <w:szCs w:val="32"/>
          <w:lang w:eastAsia="zh-CN" w:bidi="ar"/>
        </w:rPr>
        <w:t>学校注重传承中华优秀传统文化，通过开设国学课程、举办传统文化活动等方式，让学生了解中华优秀传统文化的精髓和内涵。</w:t>
      </w:r>
      <w:r>
        <w:rPr>
          <w:rFonts w:hint="eastAsia" w:ascii="方正仿宋_GB2312" w:hAnsi="方正仿宋_GB2312" w:eastAsia="方正仿宋_GB2312" w:cs="方正仿宋_GB2312"/>
          <w:sz w:val="32"/>
          <w:szCs w:val="32"/>
          <w:lang w:eastAsia="zh-CN"/>
        </w:rPr>
        <w:t>学校长期开设国学讲堂，</w:t>
      </w:r>
      <w:r>
        <w:rPr>
          <w:rFonts w:hint="eastAsia" w:ascii="方正仿宋_GB2312" w:hAnsi="方正仿宋_GB2312" w:eastAsia="方正仿宋_GB2312" w:cs="方正仿宋_GB2312"/>
          <w:sz w:val="32"/>
          <w:szCs w:val="32"/>
        </w:rPr>
        <w:t>要把中华优秀传统文化教育课程纳入正规的教学计划中，根据师资力量的情况，开展一些文学艺术、人文学术等的必修课，并且把这些课程当作学生的通识课程，开足、开齐课时，保证各个专业的学生都能学习。比如，每周要开展1-2节文化经典研读课，由学校专职国学教师上课，真正让传统文化课程融入学校的规划中，实现学生对传统文化课程的系统学习，继而提升他们的道德修养，提升文化自信。  </w:t>
      </w:r>
      <w:r>
        <w:rPr>
          <w:rFonts w:hint="eastAsia" w:ascii="方正仿宋_GB2312" w:hAnsi="方正仿宋_GB2312" w:eastAsia="方正仿宋_GB2312" w:cs="方正仿宋_GB2312"/>
          <w:sz w:val="32"/>
          <w:szCs w:val="32"/>
          <w:lang w:eastAsia="zh-CN"/>
        </w:rPr>
        <w:t>学校</w:t>
      </w:r>
      <w:r>
        <w:rPr>
          <w:rFonts w:hint="eastAsia" w:ascii="方正仿宋_GB2312" w:hAnsi="方正仿宋_GB2312" w:eastAsia="方正仿宋_GB2312" w:cs="方正仿宋_GB2312"/>
          <w:sz w:val="32"/>
          <w:szCs w:val="32"/>
        </w:rPr>
        <w:t>开展以</w:t>
      </w:r>
      <w:r>
        <w:rPr>
          <w:rFonts w:hint="eastAsia" w:ascii="方正仿宋_GB2312" w:hAnsi="方正仿宋_GB2312" w:eastAsia="方正仿宋_GB2312" w:cs="方正仿宋_GB2312"/>
          <w:sz w:val="32"/>
          <w:szCs w:val="32"/>
          <w:highlight w:val="none"/>
        </w:rPr>
        <w:t>“我们的节日”为主题的活动，组织学生对春节、元宵、清明、端午、中秋、重阳等传统节日文化的内涵进行充分了解并不断体验传统的过节方式，进而增强他们对传统节日习俗的尊重意识，激发他们内心的自豪感。学校结合自身情况，进行传统节日主体活动的环境创设，每一个节日的相关事宜都要让学生去做一做，以加强体验。一直以来，学校通过组织开展丰富多彩、健康向上的课外活动，磨炼学生的意志，锤炼学生的品质，营造良好的育人氛围。 学校开展各种主题教育活动，开展演讲比赛、征文比赛、文艺晚会等一系列全员参与的大型活动，极大地调动了学生的积极性，让学生在活动中展示自我，体验成功。每逢重大节日，学校都分门别类地组织特色活动。例如，父亲节组织感恩诗歌朗诵、国庆节</w:t>
      </w:r>
      <w:r>
        <w:rPr>
          <w:rFonts w:hint="eastAsia" w:ascii="方正仿宋_GB2312" w:hAnsi="方正仿宋_GB2312" w:eastAsia="方正仿宋_GB2312" w:cs="方正仿宋_GB2312"/>
          <w:sz w:val="32"/>
          <w:szCs w:val="32"/>
          <w:highlight w:val="none"/>
          <w:lang w:eastAsia="zh-CN"/>
        </w:rPr>
        <w:t>组织文艺汇演</w:t>
      </w:r>
      <w:r>
        <w:rPr>
          <w:rFonts w:hint="eastAsia" w:ascii="方正仿宋_GB2312" w:hAnsi="方正仿宋_GB2312" w:eastAsia="方正仿宋_GB2312" w:cs="方正仿宋_GB2312"/>
          <w:sz w:val="32"/>
          <w:szCs w:val="32"/>
          <w:highlight w:val="none"/>
        </w:rPr>
        <w:t>、元旦组织激情联欢、让学生放飞青春梦想，激扬爱国热情。</w:t>
      </w:r>
    </w:p>
    <w:p w14:paraId="34D11C0C">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4.4 传承非物质文化遗产</w:t>
      </w:r>
      <w:r>
        <w:rPr>
          <w:rFonts w:hint="eastAsia" w:ascii="方正仿宋_GB2312" w:hAnsi="方正仿宋_GB2312" w:eastAsia="方正仿宋_GB2312" w:cs="方正仿宋_GB2312"/>
          <w:kern w:val="0"/>
          <w:sz w:val="32"/>
          <w:szCs w:val="32"/>
          <w:lang w:eastAsia="zh-CN" w:bidi="ar"/>
        </w:rPr>
        <w:t xml:space="preserve"> </w:t>
      </w:r>
    </w:p>
    <w:p w14:paraId="0F3C7C5F">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学校还注重传承地方特色文化，如剪纸、</w:t>
      </w:r>
      <w:r>
        <w:rPr>
          <w:rFonts w:hint="eastAsia" w:ascii="方正仿宋_GB2312" w:hAnsi="方正仿宋_GB2312" w:eastAsia="方正仿宋_GB2312" w:cs="方正仿宋_GB2312"/>
          <w:kern w:val="0"/>
          <w:sz w:val="32"/>
          <w:szCs w:val="32"/>
          <w:lang w:val="en-US" w:eastAsia="zh-CN" w:bidi="ar"/>
        </w:rPr>
        <w:t>黏土</w:t>
      </w:r>
      <w:r>
        <w:rPr>
          <w:rFonts w:hint="eastAsia" w:ascii="方正仿宋_GB2312" w:hAnsi="方正仿宋_GB2312" w:eastAsia="方正仿宋_GB2312" w:cs="方正仿宋_GB2312"/>
          <w:kern w:val="0"/>
          <w:sz w:val="32"/>
          <w:szCs w:val="32"/>
          <w:lang w:eastAsia="zh-CN" w:bidi="ar"/>
        </w:rPr>
        <w:t>等，通过开设相关课程、举办文化活动等方式，让学生了解并传承地方特色文化。</w:t>
      </w:r>
    </w:p>
    <w:p w14:paraId="39A90D54">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案例4-1：</w:t>
      </w:r>
    </w:p>
    <w:p w14:paraId="3047B65F">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202</w:t>
      </w:r>
      <w:r>
        <w:rPr>
          <w:rFonts w:hint="eastAsia" w:ascii="方正仿宋_GB2312" w:hAnsi="方正仿宋_GB2312" w:eastAsia="方正仿宋_GB2312" w:cs="方正仿宋_GB2312"/>
          <w:kern w:val="0"/>
          <w:sz w:val="32"/>
          <w:szCs w:val="32"/>
          <w:lang w:val="en-US" w:eastAsia="zh-CN" w:bidi="ar"/>
        </w:rPr>
        <w:t>4</w:t>
      </w:r>
      <w:r>
        <w:rPr>
          <w:rFonts w:hint="eastAsia" w:ascii="方正仿宋_GB2312" w:hAnsi="方正仿宋_GB2312" w:eastAsia="方正仿宋_GB2312" w:cs="方正仿宋_GB2312"/>
          <w:kern w:val="0"/>
          <w:sz w:val="32"/>
          <w:szCs w:val="32"/>
          <w:lang w:eastAsia="zh-CN" w:bidi="ar"/>
        </w:rPr>
        <w:t>年，咸阳协和职业学校举办了“传统文化进校园”活动，邀请了多位非物质文化遗产传承人进校授课，向学生展示了秦腔、剪纸等传统艺术的魅力。通过活动，学生们不仅了解了传统文化的历史和内涵，还亲手体验了传统艺术的制作过程，加深了对传统文化的认识和热爱。</w:t>
      </w:r>
    </w:p>
    <w:p w14:paraId="08A42A7B">
      <w:pPr>
        <w:widowControl/>
        <w:spacing w:line="339" w:lineRule="auto"/>
        <w:ind w:firstLine="640"/>
        <w:jc w:val="left"/>
        <w:rPr>
          <w:rFonts w:hint="eastAsia" w:ascii="黑体" w:hAnsi="黑体" w:eastAsia="黑体" w:cs="黑体"/>
          <w:kern w:val="0"/>
          <w:sz w:val="32"/>
          <w:szCs w:val="32"/>
          <w:lang w:eastAsia="zh-CN" w:bidi="ar"/>
        </w:rPr>
      </w:pPr>
      <w:r>
        <w:rPr>
          <w:rFonts w:hint="eastAsia" w:ascii="黑体" w:hAnsi="黑体" w:eastAsia="黑体" w:cs="黑体"/>
          <w:kern w:val="0"/>
          <w:sz w:val="32"/>
          <w:szCs w:val="32"/>
          <w:lang w:eastAsia="zh-CN" w:bidi="ar"/>
        </w:rPr>
        <w:t>五、国际合作</w:t>
      </w:r>
    </w:p>
    <w:p w14:paraId="3D6259F2">
      <w:pPr>
        <w:widowControl/>
        <w:spacing w:line="339" w:lineRule="auto"/>
        <w:ind w:firstLine="640"/>
        <w:jc w:val="left"/>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5.1 合作办学情况</w:t>
      </w:r>
    </w:p>
    <w:p w14:paraId="3EB74265">
      <w:pPr>
        <w:widowControl/>
        <w:spacing w:line="339" w:lineRule="auto"/>
        <w:ind w:firstLine="640"/>
        <w:jc w:val="left"/>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学校积极开展国际合作办学，</w:t>
      </w:r>
      <w:r>
        <w:rPr>
          <w:rFonts w:hint="eastAsia" w:ascii="方正仿宋_GB2312" w:hAnsi="方正仿宋_GB2312" w:eastAsia="方正仿宋_GB2312" w:cs="方正仿宋_GB2312"/>
          <w:kern w:val="0"/>
          <w:sz w:val="32"/>
          <w:szCs w:val="32"/>
          <w:lang w:val="en-US" w:eastAsia="zh-CN" w:bidi="ar"/>
        </w:rPr>
        <w:t>准备</w:t>
      </w:r>
      <w:r>
        <w:rPr>
          <w:rFonts w:hint="eastAsia" w:ascii="方正仿宋_GB2312" w:hAnsi="方正仿宋_GB2312" w:eastAsia="方正仿宋_GB2312" w:cs="方正仿宋_GB2312"/>
          <w:kern w:val="0"/>
          <w:sz w:val="32"/>
          <w:szCs w:val="32"/>
          <w:lang w:eastAsia="zh-CN" w:bidi="ar"/>
        </w:rPr>
        <w:t>与国外</w:t>
      </w:r>
      <w:r>
        <w:rPr>
          <w:rFonts w:hint="eastAsia" w:ascii="方正仿宋_GB2312" w:hAnsi="方正仿宋_GB2312" w:eastAsia="方正仿宋_GB2312" w:cs="方正仿宋_GB2312"/>
          <w:kern w:val="0"/>
          <w:sz w:val="32"/>
          <w:szCs w:val="32"/>
          <w:lang w:val="en-US" w:eastAsia="zh-CN" w:bidi="ar"/>
        </w:rPr>
        <w:t>医学类</w:t>
      </w:r>
      <w:r>
        <w:rPr>
          <w:rFonts w:hint="eastAsia" w:ascii="方正仿宋_GB2312" w:hAnsi="方正仿宋_GB2312" w:eastAsia="方正仿宋_GB2312" w:cs="方正仿宋_GB2312"/>
          <w:kern w:val="0"/>
          <w:sz w:val="32"/>
          <w:szCs w:val="32"/>
          <w:lang w:eastAsia="zh-CN" w:bidi="ar"/>
        </w:rPr>
        <w:t>高校建立了合作关系，共同开展人才培养和学术交流活动。</w:t>
      </w:r>
    </w:p>
    <w:p w14:paraId="3EFF27C7">
      <w:pPr>
        <w:widowControl/>
        <w:spacing w:line="339" w:lineRule="auto"/>
        <w:ind w:firstLine="640"/>
        <w:jc w:val="left"/>
        <w:rPr>
          <w:rFonts w:hint="eastAsia" w:ascii="黑体" w:hAnsi="黑体" w:eastAsia="黑体" w:cs="黑体"/>
          <w:kern w:val="0"/>
          <w:sz w:val="32"/>
          <w:szCs w:val="32"/>
          <w:lang w:eastAsia="zh-CN" w:bidi="ar"/>
        </w:rPr>
      </w:pPr>
      <w:r>
        <w:rPr>
          <w:rFonts w:hint="eastAsia" w:ascii="黑体" w:hAnsi="黑体" w:eastAsia="黑体" w:cs="黑体"/>
          <w:kern w:val="0"/>
          <w:sz w:val="32"/>
          <w:szCs w:val="32"/>
          <w:lang w:eastAsia="zh-CN" w:bidi="ar"/>
        </w:rPr>
        <w:t>六、产教融合</w:t>
      </w:r>
    </w:p>
    <w:p w14:paraId="31ECBBAB">
      <w:pPr>
        <w:widowControl/>
        <w:spacing w:line="339" w:lineRule="auto"/>
        <w:ind w:firstLine="640"/>
        <w:jc w:val="left"/>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6.1 校企双元育人</w:t>
      </w:r>
    </w:p>
    <w:p w14:paraId="7585B72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jc w:val="both"/>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spacing w:val="0"/>
          <w:sz w:val="32"/>
          <w:szCs w:val="32"/>
          <w:shd w:val="clear" w:color="auto" w:fill="FFFFFF"/>
        </w:rPr>
        <w:t>校企合作稳步推进，力争各专业均建立对口、稳定、符合实习、就业需要的就业基地。现已与</w:t>
      </w:r>
      <w:r>
        <w:rPr>
          <w:rFonts w:hint="eastAsia" w:ascii="方正仿宋_GB2312" w:hAnsi="方正仿宋_GB2312" w:eastAsia="方正仿宋_GB2312" w:cs="方正仿宋_GB2312"/>
          <w:spacing w:val="0"/>
          <w:sz w:val="32"/>
          <w:szCs w:val="32"/>
          <w:shd w:val="clear" w:color="auto" w:fill="FFFFFF"/>
          <w:lang w:eastAsia="zh-CN"/>
        </w:rPr>
        <w:t>陕西中医药大学第二附属医院、西安唐盛医疗器械有限公司、陕西大秦医疗器械医疗公司、西安华天牙科技术有限公司、</w:t>
      </w:r>
      <w:r>
        <w:rPr>
          <w:rFonts w:hint="eastAsia" w:ascii="方正仿宋_GB2312" w:hAnsi="方正仿宋_GB2312" w:eastAsia="方正仿宋_GB2312" w:cs="方正仿宋_GB2312"/>
          <w:spacing w:val="0"/>
          <w:sz w:val="32"/>
          <w:szCs w:val="32"/>
          <w:shd w:val="clear" w:color="auto" w:fill="FFFFFF"/>
        </w:rPr>
        <w:t>咸阳市第一人民医院、咸阳市儿童医院</w:t>
      </w:r>
      <w:r>
        <w:rPr>
          <w:rFonts w:hint="eastAsia" w:ascii="方正仿宋_GB2312" w:hAnsi="方正仿宋_GB2312" w:eastAsia="方正仿宋_GB2312" w:cs="方正仿宋_GB2312"/>
          <w:spacing w:val="0"/>
          <w:sz w:val="32"/>
          <w:szCs w:val="32"/>
          <w:shd w:val="clear" w:color="auto" w:fill="FFFFFF"/>
          <w:lang w:eastAsia="zh-CN"/>
        </w:rPr>
        <w:t>、西安泰和居幼儿园、西安盟友数字科技有限公司等</w:t>
      </w:r>
      <w:r>
        <w:rPr>
          <w:rFonts w:hint="eastAsia" w:ascii="方正仿宋_GB2312" w:hAnsi="方正仿宋_GB2312" w:eastAsia="方正仿宋_GB2312" w:cs="方正仿宋_GB2312"/>
          <w:spacing w:val="0"/>
          <w:sz w:val="32"/>
          <w:szCs w:val="32"/>
          <w:shd w:val="clear" w:color="auto" w:fill="FFFFFF"/>
        </w:rPr>
        <w:t>诸多单位洽谈共建实训事项，目前正在按程序进行中。</w:t>
      </w:r>
    </w:p>
    <w:p w14:paraId="0209B859">
      <w:pPr>
        <w:widowControl/>
        <w:spacing w:line="339" w:lineRule="auto"/>
        <w:ind w:firstLine="640"/>
        <w:jc w:val="left"/>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6.</w:t>
      </w:r>
      <w:r>
        <w:rPr>
          <w:rFonts w:hint="eastAsia" w:ascii="方正楷体_GB2312" w:hAnsi="方正楷体_GB2312" w:eastAsia="方正楷体_GB2312" w:cs="方正楷体_GB2312"/>
          <w:kern w:val="0"/>
          <w:sz w:val="32"/>
          <w:szCs w:val="32"/>
          <w:lang w:val="en-US" w:eastAsia="zh-CN" w:bidi="ar"/>
        </w:rPr>
        <w:t>2</w:t>
      </w:r>
      <w:r>
        <w:rPr>
          <w:rFonts w:hint="eastAsia" w:ascii="方正楷体_GB2312" w:hAnsi="方正楷体_GB2312" w:eastAsia="方正楷体_GB2312" w:cs="方正楷体_GB2312"/>
          <w:kern w:val="0"/>
          <w:sz w:val="32"/>
          <w:szCs w:val="32"/>
          <w:lang w:eastAsia="zh-CN" w:bidi="ar"/>
        </w:rPr>
        <w:t xml:space="preserve"> 行业产教融合共同体建设</w:t>
      </w:r>
    </w:p>
    <w:p w14:paraId="466CCB58">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学校注重与行业企业的合作与交流，共同推动行业产教融合共同体建设，实现资源共享和优势互补。</w:t>
      </w:r>
    </w:p>
    <w:p w14:paraId="32533560">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建立校企合作机制：与企业建立长期稳定的合作关系，共同制定人才培养方案、开发课程和教材，实现教学资源共享。同时，可以邀请企业专家进校授课，为学生提供实践指导，帮助学生了解行业前沿动态和职业发展前景。</w:t>
      </w:r>
    </w:p>
    <w:p w14:paraId="4D42EEC4">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加强实践教学环节：注重实践教学，加强技能培训。通过建立实训基地、与企业合作等方式，为学生提供真实的实践环境，提高学生的实际操作能力。同时，可以与企业合作开展项目，让学生在实践中学习和掌握实际工作技能。</w:t>
      </w:r>
    </w:p>
    <w:p w14:paraId="7CF607FC">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推动产教融合：积极与行业、企业合作，推动产教融合。通过与企业合作，共同制定人才培养方案、开发课程和教材，实现教学资源共享。同时，可以邀请企业参与学校的专业建设和课程改革，使学校的专业设置和课程安排更加贴近市场需求。</w:t>
      </w:r>
    </w:p>
    <w:p w14:paraId="5BD4A045">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实施双师制教学：实施双师制教学，即由校内教师和企业专家共同组成教学团队，共同承担教学任务。通过双师制教学，以让学生在学习过程中获得校内教师和企业专家的双重指导，提高教学质量和学习效果。</w:t>
      </w:r>
    </w:p>
    <w:p w14:paraId="5B9CCF79">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开展职业规划指导：加强职业规划指导，帮助学生了解自己的兴趣、特长和职业发展方向。通过开展职业规划指导，可以让学生更加明确自己的职业目标，提高职业素养和就业竞争力。</w:t>
      </w:r>
    </w:p>
    <w:p w14:paraId="3E8D90F5">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黑体" w:hAnsi="黑体" w:eastAsia="黑体" w:cs="黑体"/>
          <w:kern w:val="0"/>
          <w:sz w:val="32"/>
          <w:szCs w:val="32"/>
          <w:lang w:eastAsia="zh-CN" w:bidi="ar"/>
        </w:rPr>
      </w:pPr>
      <w:r>
        <w:rPr>
          <w:rFonts w:hint="eastAsia" w:ascii="黑体" w:hAnsi="黑体" w:eastAsia="黑体" w:cs="黑体"/>
          <w:kern w:val="0"/>
          <w:sz w:val="32"/>
          <w:szCs w:val="32"/>
          <w:lang w:eastAsia="zh-CN" w:bidi="ar"/>
        </w:rPr>
        <w:t>七、发展保障</w:t>
      </w:r>
    </w:p>
    <w:p w14:paraId="58E9A4BB">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7.1 政策落实</w:t>
      </w:r>
    </w:p>
    <w:p w14:paraId="4ACAFB4B">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学校积极贯彻落实国家职业教育政策，加强政策宣传和解读工作，确保政策落到实处、见到实效。</w:t>
      </w:r>
    </w:p>
    <w:p w14:paraId="19EC0334">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2"/>
          <w:sz w:val="32"/>
          <w:szCs w:val="32"/>
          <w:lang w:val="en-US" w:eastAsia="zh-CN" w:bidi="ar-SA"/>
        </w:rPr>
        <w:t>学校认真贯彻落实《职业教育法》，不断改善办学条件，强化内部管理，强化学生技能训练，加强中高职衔接、办学形式更加灵活，服务经济建设的能力逐步增强，学校 整体教学质量不断提高，社会形象不断提升。</w:t>
      </w:r>
    </w:p>
    <w:p w14:paraId="7D0D0240">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7.2 学校治理</w:t>
      </w:r>
    </w:p>
    <w:p w14:paraId="1482D520">
      <w:pPr>
        <w:keepNext w:val="0"/>
        <w:keepLines w:val="0"/>
        <w:pageBreakBefore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sz w:val="32"/>
          <w:szCs w:val="32"/>
          <w:lang w:eastAsia="zh-CN"/>
        </w:rPr>
        <w:t>咸阳协和职业学</w:t>
      </w:r>
      <w:r>
        <w:rPr>
          <w:rFonts w:hint="eastAsia" w:ascii="方正仿宋_GB2312" w:hAnsi="方正仿宋_GB2312" w:eastAsia="方正仿宋_GB2312" w:cs="方正仿宋_GB2312"/>
          <w:sz w:val="32"/>
          <w:szCs w:val="32"/>
        </w:rPr>
        <w:t>校以平安建设为主线，构建平安、文明校园为抓手，认真贯彻上级的指示精神，进一步完善学校综合治理网络机构，将此任务分配到了各个部门并制定了完善的管理和激励制度，真正做到了领导重视、组织完善、自责明细、分工明确、制度健全。保证了学校稳定教学秩序良好，校园周边环境安宁，为学生创造了一个安静、和谐、健康、安全的良好学习环境和生活环境。本学年通过各类法制安全教育、开展矛盾化解活动、强化制度落实、加强安保队伍建设、道德法制宣讲、净化校园网络、应急逃生演练、规范宿舍管理等活动加强了综合治理工作，通过各种制度规范安全责任主体真正做到了无刑事案件、无意识形态问题、无交通事故、无消防隐患、无食品中毒及传染病事故、无人员违法违纪事件发生。</w:t>
      </w:r>
    </w:p>
    <w:p w14:paraId="3B70C561">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7.3 质量保障</w:t>
      </w:r>
    </w:p>
    <w:p w14:paraId="52E67F61">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质量保证体系建设是中职学校提升教育质量、保障教育公平的重要手段。以下是</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我校的</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相关的措施：</w:t>
      </w:r>
    </w:p>
    <w:p w14:paraId="72C09A62">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制定质量标准：制定明确的教育质量标准，包括课程设置、教学方法、师资队伍、设施设备等方面。通过制定质量标准，可以确保学校的教育教学活动有章可循，提高教育质量。</w:t>
      </w:r>
    </w:p>
    <w:p w14:paraId="3705BDAB">
      <w:pPr>
        <w:keepNext w:val="0"/>
        <w:keepLines w:val="0"/>
        <w:pageBreakBefore w:val="0"/>
        <w:kinsoku/>
        <w:wordWrap/>
        <w:overflowPunct/>
        <w:topLinePunct w:val="0"/>
        <w:autoSpaceDE/>
        <w:autoSpaceDN/>
        <w:bidi w:val="0"/>
        <w:adjustRightInd/>
        <w:snapToGrid/>
        <w:spacing w:before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完善质量监控机制：建立完善的质量监控机制，对教育教学的各个环节进行定期检查和评估。通过质量监控，可以及时发现和解决教育教学中的问题，确保教育质量的持续提高。</w:t>
      </w:r>
    </w:p>
    <w:p w14:paraId="46A3C526">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加强师资队伍建设：加强师资队伍建设，提高教师的专业素养和教育教学方法。通过培训、交流等方式，提高教师的教育教学水平，为提高教育质量提供有力保障。</w:t>
      </w:r>
    </w:p>
    <w:p w14:paraId="0A94B622">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注重实践教学环节：注重实践教学环节，加强实验、实训、实习等教学环节的管理和评估。通过实践教学，可以提高学生的实际操作能力和职业技能，提高教育质量。</w:t>
      </w:r>
    </w:p>
    <w:p w14:paraId="03B9587B">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建立反馈机制：建立有效的反馈机制，鼓励学生、教师、家长等各方人士对教育教学活动提出意见和建议。通过反馈机制，可以及时了解和解决教育教学中的问题，提高教育质量。</w:t>
      </w:r>
    </w:p>
    <w:p w14:paraId="4A1A81A5">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color w:val="FF0000"/>
          <w:sz w:val="32"/>
          <w:szCs w:val="32"/>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综上所述，质量保证体系建设是中职学校提升教育质量、保障教育公平的重要手段。通过制定质量标准、完善质量监控机制、加强师资队伍建设、注重实践教学环节和建立反馈机制等措施的实施，可以构建科学、合理、有效的质量保证体系，提高教育质量和办学水平。</w:t>
      </w:r>
    </w:p>
    <w:p w14:paraId="61FD8674">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7.4 经费投入</w:t>
      </w:r>
    </w:p>
    <w:p w14:paraId="0E46C78D">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学校注重加大经费投入力度，优化经费使用结构，提高经费使用效益，为学校的持续发展提供有力保障。</w:t>
      </w:r>
    </w:p>
    <w:p w14:paraId="2C9DB520">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案例7-1：</w:t>
      </w:r>
    </w:p>
    <w:p w14:paraId="229BD1B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咸阳协和职业学校经费来源主要是举办者投入资金、收取学生学费。2024年我校经费主要用于以下支出：</w:t>
      </w:r>
    </w:p>
    <w:p w14:paraId="25AFA2F3">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专职、兼职教师及学校管理人员工资490万元，缴纳员工养老、医疗、失业、工伤社保费67万元；</w:t>
      </w:r>
    </w:p>
    <w:p w14:paraId="6E964D97">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缴纳教学楼、4号、6号、8号学生宿舍、餐厅、浴室房租费350万元；</w:t>
      </w:r>
    </w:p>
    <w:p w14:paraId="4B074A72">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缴纳水电费25.97万元；</w:t>
      </w:r>
    </w:p>
    <w:p w14:paraId="7FDAF239">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改善教学楼、操场基础设施建设及维修费15万元；       加强教学设施、网络建设支出费15万元；</w:t>
      </w:r>
    </w:p>
    <w:p w14:paraId="4A09DFEE">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购置办公用品、设备29万元；</w:t>
      </w:r>
    </w:p>
    <w:p w14:paraId="3E158626">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广告宣传费63万元；</w:t>
      </w:r>
    </w:p>
    <w:p w14:paraId="2CFBD5DE">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发放招生费102万元；</w:t>
      </w:r>
    </w:p>
    <w:p w14:paraId="137D49E1">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发放全校员工福利费6.26万元。</w:t>
      </w:r>
    </w:p>
    <w:p w14:paraId="68517536">
      <w:pPr>
        <w:widowControl/>
        <w:spacing w:line="339" w:lineRule="auto"/>
        <w:ind w:firstLine="640"/>
        <w:jc w:val="left"/>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drawing>
          <wp:inline distT="0" distB="0" distL="114300" distR="114300">
            <wp:extent cx="5256530" cy="2988310"/>
            <wp:effectExtent l="5080" t="4445" r="15240" b="17145"/>
            <wp:docPr id="51"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3D70C9D">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黑体" w:hAnsi="黑体" w:eastAsia="黑体" w:cs="黑体"/>
          <w:kern w:val="0"/>
          <w:sz w:val="32"/>
          <w:szCs w:val="32"/>
          <w:lang w:eastAsia="zh-CN" w:bidi="ar"/>
        </w:rPr>
      </w:pPr>
      <w:r>
        <w:rPr>
          <w:rFonts w:hint="eastAsia" w:ascii="黑体" w:hAnsi="黑体" w:eastAsia="黑体" w:cs="黑体"/>
          <w:kern w:val="0"/>
          <w:sz w:val="32"/>
          <w:szCs w:val="32"/>
          <w:lang w:eastAsia="zh-CN" w:bidi="ar"/>
        </w:rPr>
        <w:t>八、挑战与展望</w:t>
      </w:r>
    </w:p>
    <w:p w14:paraId="1237880D">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t>8.1 面临挑战</w:t>
      </w:r>
    </w:p>
    <w:p w14:paraId="0A579C6D">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当前，咸阳协和职业学校面临着职业教育竞争加剧、人才培养质量需求提高等挑战。学校需要不断加强内涵建设，提高人才培养质量和服务水平，以应对激烈的市场竞争和不断变化的社会需求。</w:t>
      </w:r>
    </w:p>
    <w:p w14:paraId="05636A8C">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挑战1：</w:t>
      </w:r>
      <w:r>
        <w:rPr>
          <w:rFonts w:hint="eastAsia" w:ascii="方正仿宋_GB2312" w:hAnsi="方正仿宋_GB2312" w:eastAsia="方正仿宋_GB2312" w:cs="方正仿宋_GB2312"/>
          <w:sz w:val="32"/>
          <w:szCs w:val="32"/>
          <w:lang w:eastAsia="zh-CN"/>
        </w:rPr>
        <w:t>国家普职分流比例太大，中职学生生源较少，</w:t>
      </w:r>
      <w:r>
        <w:rPr>
          <w:rFonts w:hint="eastAsia" w:ascii="方正仿宋_GB2312" w:hAnsi="方正仿宋_GB2312" w:eastAsia="方正仿宋_GB2312" w:cs="方正仿宋_GB2312"/>
          <w:kern w:val="2"/>
          <w:sz w:val="32"/>
          <w:szCs w:val="32"/>
          <w:lang w:val="en-US" w:eastAsia="zh-CN" w:bidi="ar-SA"/>
        </w:rPr>
        <w:t>招生困难大。</w:t>
      </w:r>
    </w:p>
    <w:p w14:paraId="3B644F97">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挑战2：产教融合流于形式，企业支持力度不大。学校热，企业冷的现象。学校组织学生到企业去顶岗实践，当地企业对中职生的就业岗位有限。</w:t>
      </w:r>
    </w:p>
    <w:p w14:paraId="22FDF981">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sz w:val="32"/>
          <w:szCs w:val="32"/>
        </w:rPr>
        <w:t>挑战3：</w:t>
      </w:r>
      <w:r>
        <w:rPr>
          <w:rFonts w:hint="eastAsia" w:ascii="方正仿宋_GB2312" w:hAnsi="方正仿宋_GB2312" w:eastAsia="方正仿宋_GB2312" w:cs="方正仿宋_GB2312"/>
          <w:kern w:val="2"/>
          <w:sz w:val="32"/>
          <w:szCs w:val="32"/>
          <w:lang w:val="en-US" w:eastAsia="zh-CN" w:bidi="ar-SA"/>
        </w:rPr>
        <w:t>专业课教师不好招聘，尤其是许多面向市场的新型专业，由于没有专业课教师，一直不能申报开设。近年来，虽然加大了人才引进力度，但与学校发展和教学需求还有一定距离，与目标相差甚远。更加缺乏理论知识和实践技能兼备的“双师型”教师，使学校发展后劲不足。</w:t>
      </w:r>
    </w:p>
    <w:p w14:paraId="693B4436">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8.2 未来展望</w:t>
      </w:r>
    </w:p>
    <w:p w14:paraId="05D41D57">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展望未来，咸阳协和职业学校将秉持初心，不断追求卓越与创新，致力于成为职业教育领域的标杆。以下是对咸阳协和职业学校未来发展的展望：</w:t>
      </w:r>
    </w:p>
    <w:p w14:paraId="0178A306">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w:t>
      </w:r>
      <w:r>
        <w:rPr>
          <w:rFonts w:hint="eastAsia" w:ascii="方正仿宋_GB2312" w:hAnsi="方正仿宋_GB2312" w:eastAsia="方正仿宋_GB2312" w:cs="方正仿宋_GB2312"/>
          <w:kern w:val="0"/>
          <w:sz w:val="32"/>
          <w:szCs w:val="32"/>
          <w:lang w:val="en-US" w:eastAsia="zh-CN" w:bidi="ar"/>
        </w:rPr>
        <w:t>1</w:t>
      </w:r>
      <w:r>
        <w:rPr>
          <w:rFonts w:hint="eastAsia" w:ascii="方正仿宋_GB2312" w:hAnsi="方正仿宋_GB2312" w:eastAsia="方正仿宋_GB2312" w:cs="方正仿宋_GB2312"/>
          <w:kern w:val="0"/>
          <w:sz w:val="32"/>
          <w:szCs w:val="32"/>
          <w:lang w:eastAsia="zh-CN" w:bidi="ar"/>
        </w:rPr>
        <w:t>）深化教育教学改革</w:t>
      </w:r>
    </w:p>
    <w:p w14:paraId="247C386E">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咸阳协和职业学校将继续深化教育教学改革，优化课程设置，提升教学质量。学校将引入更多先进的职业教育理念和方法，注重培养学生的实践能力和创新精神。同时，学校将加强与企业的合作，开展校企合作项目，为学生提供更多实践机会和就业渠道。</w:t>
      </w:r>
    </w:p>
    <w:p w14:paraId="27529AFA">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w:t>
      </w:r>
      <w:r>
        <w:rPr>
          <w:rFonts w:hint="eastAsia" w:ascii="方正仿宋_GB2312" w:hAnsi="方正仿宋_GB2312" w:eastAsia="方正仿宋_GB2312" w:cs="方正仿宋_GB2312"/>
          <w:kern w:val="0"/>
          <w:sz w:val="32"/>
          <w:szCs w:val="32"/>
          <w:lang w:val="en-US" w:eastAsia="zh-CN" w:bidi="ar"/>
        </w:rPr>
        <w:t>2</w:t>
      </w:r>
      <w:r>
        <w:rPr>
          <w:rFonts w:hint="eastAsia" w:ascii="方正仿宋_GB2312" w:hAnsi="方正仿宋_GB2312" w:eastAsia="方正仿宋_GB2312" w:cs="方正仿宋_GB2312"/>
          <w:kern w:val="0"/>
          <w:sz w:val="32"/>
          <w:szCs w:val="32"/>
          <w:lang w:eastAsia="zh-CN" w:bidi="ar"/>
        </w:rPr>
        <w:t>）加强师资队伍建设</w:t>
      </w:r>
    </w:p>
    <w:p w14:paraId="6C80BC0E">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教师是学校的灵魂，咸阳协和职业学校将高度重视师资队伍建设。学校将加大对教师的培训和引进力度，提升教师的专业素养和教学能力。同时，学校将建立科学的教师激励机制，激发教师的工作热情和创造力，打造一支高素质、专业化的师资队伍。</w:t>
      </w:r>
    </w:p>
    <w:p w14:paraId="2224D6B3">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w:t>
      </w:r>
      <w:r>
        <w:rPr>
          <w:rFonts w:hint="eastAsia" w:ascii="方正仿宋_GB2312" w:hAnsi="方正仿宋_GB2312" w:eastAsia="方正仿宋_GB2312" w:cs="方正仿宋_GB2312"/>
          <w:kern w:val="0"/>
          <w:sz w:val="32"/>
          <w:szCs w:val="32"/>
          <w:lang w:val="en-US" w:eastAsia="zh-CN" w:bidi="ar"/>
        </w:rPr>
        <w:t>3</w:t>
      </w:r>
      <w:r>
        <w:rPr>
          <w:rFonts w:hint="eastAsia" w:ascii="方正仿宋_GB2312" w:hAnsi="方正仿宋_GB2312" w:eastAsia="方正仿宋_GB2312" w:cs="方正仿宋_GB2312"/>
          <w:kern w:val="0"/>
          <w:sz w:val="32"/>
          <w:szCs w:val="32"/>
          <w:lang w:eastAsia="zh-CN" w:bidi="ar"/>
        </w:rPr>
        <w:t>）推进信息化建设</w:t>
      </w:r>
    </w:p>
    <w:p w14:paraId="3469A048">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随着信息技术的不断发展，咸阳协和职业学校将积极推进信息化建设。学校将建立完善的信息化教学平台和管理系统，提升教学和管理效率。同时，学校将利用信息技术手段开展在线教育和远程教学，为学生提供更加便捷、灵活的学习方式。</w:t>
      </w:r>
    </w:p>
    <w:p w14:paraId="47D47FC6">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w:t>
      </w:r>
      <w:r>
        <w:rPr>
          <w:rFonts w:hint="eastAsia" w:ascii="方正仿宋_GB2312" w:hAnsi="方正仿宋_GB2312" w:eastAsia="方正仿宋_GB2312" w:cs="方正仿宋_GB2312"/>
          <w:kern w:val="0"/>
          <w:sz w:val="32"/>
          <w:szCs w:val="32"/>
          <w:lang w:val="en-US" w:eastAsia="zh-CN" w:bidi="ar"/>
        </w:rPr>
        <w:t>4</w:t>
      </w:r>
      <w:r>
        <w:rPr>
          <w:rFonts w:hint="eastAsia" w:ascii="方正仿宋_GB2312" w:hAnsi="方正仿宋_GB2312" w:eastAsia="方正仿宋_GB2312" w:cs="方正仿宋_GB2312"/>
          <w:kern w:val="0"/>
          <w:sz w:val="32"/>
          <w:szCs w:val="32"/>
          <w:lang w:eastAsia="zh-CN" w:bidi="ar"/>
        </w:rPr>
        <w:t>）关注学生全面发展</w:t>
      </w:r>
    </w:p>
    <w:p w14:paraId="764E87D1">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sz w:val="32"/>
          <w:szCs w:val="32"/>
          <w:highlight w:val="none"/>
          <w:lang w:eastAsia="zh-CN"/>
        </w:rPr>
      </w:pPr>
      <w:r>
        <w:rPr>
          <w:rFonts w:hint="eastAsia" w:ascii="方正仿宋_GB2312" w:hAnsi="方正仿宋_GB2312" w:eastAsia="方正仿宋_GB2312" w:cs="方正仿宋_GB2312"/>
          <w:kern w:val="0"/>
          <w:sz w:val="32"/>
          <w:szCs w:val="32"/>
          <w:lang w:eastAsia="zh-CN" w:bidi="ar"/>
        </w:rPr>
        <w:t>咸阳协和职业学校将始终关注学生的全面发展，注重培养学生的综合素质和人文素养。学校将开展丰富多彩的校园文化活动和社会实践活动，提升学生的组织协调能力和团队协作能力。同时，学校将加强心理健康教育，帮助学生树立正确的价值观和人生观，为学生的未来发展奠定坚实基础。</w:t>
      </w:r>
    </w:p>
    <w:p w14:paraId="0D516556">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leftChars="0" w:right="0" w:firstLine="0" w:firstLineChars="0"/>
        <w:textAlignment w:val="auto"/>
        <w:rPr>
          <w:rFonts w:hint="eastAsia" w:ascii="黑体" w:hAnsi="黑体" w:eastAsia="黑体" w:cs="黑体"/>
          <w:sz w:val="32"/>
          <w:szCs w:val="32"/>
        </w:rPr>
      </w:pPr>
    </w:p>
    <w:p w14:paraId="7B4C79BD">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leftChars="0" w:right="0" w:firstLine="0" w:firstLineChars="0"/>
        <w:textAlignment w:val="auto"/>
        <w:rPr>
          <w:rFonts w:hint="eastAsia" w:ascii="黑体" w:hAnsi="黑体" w:eastAsia="黑体" w:cs="黑体"/>
          <w:sz w:val="32"/>
          <w:szCs w:val="32"/>
        </w:rPr>
      </w:pPr>
    </w:p>
    <w:p w14:paraId="6224FE38">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leftChars="0" w:right="0" w:firstLine="0" w:firstLineChars="0"/>
        <w:textAlignment w:val="auto"/>
        <w:rPr>
          <w:rFonts w:hint="eastAsia" w:ascii="黑体" w:hAnsi="黑体" w:eastAsia="黑体" w:cs="黑体"/>
          <w:sz w:val="32"/>
          <w:szCs w:val="32"/>
        </w:rPr>
      </w:pPr>
    </w:p>
    <w:p w14:paraId="75F16ABF">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leftChars="0" w:right="0" w:firstLine="0" w:firstLineChars="0"/>
        <w:textAlignment w:val="auto"/>
        <w:rPr>
          <w:rFonts w:hint="eastAsia" w:ascii="黑体" w:hAnsi="黑体" w:eastAsia="黑体" w:cs="黑体"/>
          <w:sz w:val="32"/>
          <w:szCs w:val="32"/>
        </w:rPr>
      </w:pPr>
    </w:p>
    <w:p w14:paraId="2303136E">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leftChars="0" w:right="0" w:firstLine="0" w:firstLineChars="0"/>
        <w:textAlignment w:val="auto"/>
        <w:rPr>
          <w:rFonts w:hint="eastAsia" w:ascii="黑体" w:hAnsi="黑体" w:eastAsia="黑体" w:cs="黑体"/>
          <w:sz w:val="32"/>
          <w:szCs w:val="32"/>
        </w:rPr>
      </w:pPr>
    </w:p>
    <w:p w14:paraId="3CF00914">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leftChars="0" w:right="0" w:firstLine="0" w:firstLineChars="0"/>
        <w:textAlignment w:val="auto"/>
        <w:rPr>
          <w:rFonts w:hint="eastAsia" w:ascii="黑体" w:hAnsi="黑体" w:eastAsia="黑体" w:cs="黑体"/>
          <w:sz w:val="32"/>
          <w:szCs w:val="32"/>
        </w:rPr>
      </w:pPr>
    </w:p>
    <w:p w14:paraId="63D506B2">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leftChars="0" w:right="0" w:firstLine="0" w:firstLineChars="0"/>
        <w:textAlignment w:val="auto"/>
        <w:rPr>
          <w:rFonts w:hint="eastAsia" w:ascii="黑体" w:hAnsi="黑体" w:eastAsia="黑体" w:cs="黑体"/>
          <w:sz w:val="32"/>
          <w:szCs w:val="32"/>
        </w:rPr>
      </w:pPr>
    </w:p>
    <w:p w14:paraId="2E350B75">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leftChars="0" w:right="0" w:firstLine="0" w:firstLineChars="0"/>
        <w:textAlignment w:val="auto"/>
        <w:rPr>
          <w:rFonts w:hint="eastAsia" w:ascii="黑体" w:hAnsi="黑体" w:eastAsia="黑体" w:cs="黑体"/>
          <w:sz w:val="32"/>
          <w:szCs w:val="32"/>
        </w:rPr>
      </w:pPr>
    </w:p>
    <w:p w14:paraId="7E5998B3">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right="0"/>
        <w:textAlignment w:val="auto"/>
        <w:rPr>
          <w:rFonts w:hint="eastAsia" w:ascii="黑体" w:hAnsi="黑体" w:eastAsia="黑体" w:cs="黑体"/>
          <w:sz w:val="32"/>
          <w:szCs w:val="32"/>
        </w:rPr>
      </w:pPr>
    </w:p>
    <w:p w14:paraId="6A2C6C9E">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right="0"/>
        <w:textAlignment w:val="auto"/>
        <w:rPr>
          <w:rFonts w:hint="eastAsia" w:ascii="黑体" w:hAnsi="黑体" w:eastAsia="黑体" w:cs="黑体"/>
          <w:sz w:val="32"/>
          <w:szCs w:val="32"/>
        </w:rPr>
      </w:pPr>
      <w:r>
        <w:rPr>
          <w:rFonts w:hint="eastAsia" w:ascii="黑体" w:hAnsi="黑体" w:eastAsia="黑体" w:cs="黑体"/>
          <w:sz w:val="32"/>
          <w:szCs w:val="32"/>
        </w:rPr>
        <w:t>附表</w:t>
      </w:r>
    </w:p>
    <w:p w14:paraId="36B70C90">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人才培养质量计分卡</w:t>
      </w:r>
    </w:p>
    <w:p w14:paraId="01D04623">
      <w:pPr>
        <w:keepNext w:val="0"/>
        <w:keepLines w:val="0"/>
        <w:pageBreakBefore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满意度调查表</w:t>
      </w:r>
    </w:p>
    <w:p w14:paraId="00670B33">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教学资源表</w:t>
      </w:r>
    </w:p>
    <w:p w14:paraId="6E90A9C9">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服务贡献表</w:t>
      </w:r>
    </w:p>
    <w:p w14:paraId="5B8A3AC1">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国际影响表</w:t>
      </w:r>
    </w:p>
    <w:p w14:paraId="271AC95F">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落实政策表</w:t>
      </w:r>
    </w:p>
    <w:p w14:paraId="278FD2BF">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sz w:val="32"/>
          <w:szCs w:val="32"/>
        </w:rPr>
      </w:pPr>
    </w:p>
    <w:p w14:paraId="36710687">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sz w:val="32"/>
          <w:szCs w:val="32"/>
        </w:rPr>
      </w:pPr>
    </w:p>
    <w:p w14:paraId="20BE32F6">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sz w:val="32"/>
          <w:szCs w:val="32"/>
        </w:rPr>
      </w:pPr>
    </w:p>
    <w:p w14:paraId="69246186">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sz w:val="32"/>
          <w:szCs w:val="32"/>
        </w:rPr>
      </w:pPr>
    </w:p>
    <w:p w14:paraId="56DC7218">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sz w:val="32"/>
          <w:szCs w:val="32"/>
        </w:rPr>
      </w:pPr>
    </w:p>
    <w:p w14:paraId="192F7CBA">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sz w:val="32"/>
          <w:szCs w:val="32"/>
        </w:rPr>
      </w:pPr>
    </w:p>
    <w:p w14:paraId="7F4B7CE5">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sz w:val="32"/>
          <w:szCs w:val="32"/>
        </w:rPr>
      </w:pPr>
    </w:p>
    <w:p w14:paraId="596FA738">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sz w:val="32"/>
          <w:szCs w:val="32"/>
        </w:rPr>
      </w:pPr>
    </w:p>
    <w:p w14:paraId="77FF5B1B">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sz w:val="32"/>
          <w:szCs w:val="32"/>
        </w:rPr>
      </w:pPr>
    </w:p>
    <w:p w14:paraId="31D1A9A1">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sz w:val="32"/>
          <w:szCs w:val="32"/>
        </w:rPr>
      </w:pPr>
    </w:p>
    <w:p w14:paraId="4DA6CF49">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sz w:val="32"/>
          <w:szCs w:val="32"/>
        </w:rPr>
      </w:pPr>
    </w:p>
    <w:p w14:paraId="174FF98A">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sz w:val="32"/>
          <w:szCs w:val="32"/>
        </w:rPr>
      </w:pPr>
    </w:p>
    <w:p w14:paraId="4C7A770E">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sz w:val="32"/>
          <w:szCs w:val="32"/>
        </w:rPr>
      </w:pPr>
    </w:p>
    <w:p w14:paraId="4057C86F">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方正仿宋_GB2312" w:hAnsi="方正仿宋_GB2312" w:eastAsia="方正仿宋_GB2312" w:cs="方正仿宋_GB2312"/>
          <w:sz w:val="32"/>
          <w:szCs w:val="32"/>
        </w:rPr>
      </w:pPr>
    </w:p>
    <w:p w14:paraId="1438CE3F">
      <w:pPr>
        <w:keepNext w:val="0"/>
        <w:keepLines w:val="0"/>
        <w:pageBreakBefore w:val="0"/>
        <w:kinsoku/>
        <w:wordWrap/>
        <w:overflowPunct/>
        <w:topLinePunct w:val="0"/>
        <w:autoSpaceDE/>
        <w:autoSpaceDN/>
        <w:bidi w:val="0"/>
        <w:adjustRightInd/>
        <w:snapToGrid/>
        <w:spacing w:beforeAutospacing="0" w:afterAutospacing="0" w:line="560" w:lineRule="exact"/>
        <w:ind w:left="0" w:leftChars="0" w:firstLine="0" w:firstLineChars="0"/>
        <w:textAlignment w:val="auto"/>
        <w:rPr>
          <w:rFonts w:hint="eastAsia" w:ascii="方正仿宋_GB2312" w:hAnsi="方正仿宋_GB2312" w:eastAsia="方正仿宋_GB2312" w:cs="方正仿宋_GB2312"/>
          <w:sz w:val="32"/>
          <w:szCs w:val="32"/>
          <w:lang w:eastAsia="zh-CN"/>
        </w:rPr>
      </w:pPr>
    </w:p>
    <w:p w14:paraId="338AEF17">
      <w:pPr>
        <w:spacing w:line="240" w:lineRule="auto"/>
        <w:ind w:firstLine="0" w:firstLineChars="0"/>
        <w:jc w:val="center"/>
        <w:outlineLvl w:val="2"/>
        <w:rPr>
          <w:rFonts w:hint="eastAsia" w:ascii="Times New Roman" w:hAnsi="Times New Roman" w:eastAsia="黑体" w:cs="Times New Roman"/>
          <w:color w:val="auto"/>
          <w:sz w:val="30"/>
          <w:szCs w:val="30"/>
          <w:highlight w:val="none"/>
          <w:lang w:eastAsia="zh-CN"/>
        </w:rPr>
      </w:pPr>
      <w:r>
        <w:rPr>
          <w:rFonts w:ascii="Times New Roman" w:hAnsi="Times New Roman" w:eastAsia="黑体" w:cs="Times New Roman"/>
          <w:color w:val="auto"/>
          <w:sz w:val="30"/>
          <w:szCs w:val="30"/>
          <w:highlight w:val="none"/>
        </w:rPr>
        <w:t>表1  人才培养质量计分</w:t>
      </w:r>
      <w:r>
        <w:rPr>
          <w:rFonts w:hint="eastAsia" w:ascii="Times New Roman" w:hAnsi="Times New Roman" w:eastAsia="黑体" w:cs="Times New Roman"/>
          <w:color w:val="auto"/>
          <w:sz w:val="30"/>
          <w:szCs w:val="30"/>
          <w:highlight w:val="none"/>
          <w:lang w:val="en-US" w:eastAsia="zh-CN"/>
        </w:rPr>
        <w:t>卡</w:t>
      </w:r>
    </w:p>
    <w:tbl>
      <w:tblPr>
        <w:tblStyle w:val="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4856"/>
        <w:gridCol w:w="766"/>
        <w:gridCol w:w="1036"/>
        <w:gridCol w:w="1041"/>
      </w:tblGrid>
      <w:tr w14:paraId="038C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805" w:type="dxa"/>
            <w:vAlign w:val="center"/>
          </w:tcPr>
          <w:p w14:paraId="74030FFB">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序号</w:t>
            </w:r>
          </w:p>
        </w:tc>
        <w:tc>
          <w:tcPr>
            <w:tcW w:w="4856" w:type="dxa"/>
            <w:vAlign w:val="center"/>
          </w:tcPr>
          <w:p w14:paraId="34890D17">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指标</w:t>
            </w:r>
          </w:p>
        </w:tc>
        <w:tc>
          <w:tcPr>
            <w:tcW w:w="766" w:type="dxa"/>
            <w:vAlign w:val="center"/>
          </w:tcPr>
          <w:p w14:paraId="08C7FD68">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单位</w:t>
            </w:r>
          </w:p>
        </w:tc>
        <w:tc>
          <w:tcPr>
            <w:tcW w:w="1036" w:type="dxa"/>
            <w:vAlign w:val="center"/>
          </w:tcPr>
          <w:p w14:paraId="7B512E48">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202</w:t>
            </w:r>
            <w:r>
              <w:rPr>
                <w:rFonts w:hint="eastAsia" w:ascii="Times New Roman" w:hAnsi="Times New Roman" w:eastAsia="黑体" w:cs="Times New Roman"/>
                <w:color w:val="auto"/>
                <w:sz w:val="24"/>
                <w:szCs w:val="24"/>
                <w:highlight w:val="none"/>
              </w:rPr>
              <w:t>3</w:t>
            </w:r>
            <w:r>
              <w:rPr>
                <w:rFonts w:ascii="Times New Roman" w:hAnsi="Times New Roman" w:eastAsia="黑体" w:cs="Times New Roman"/>
                <w:color w:val="auto"/>
                <w:sz w:val="24"/>
                <w:szCs w:val="24"/>
                <w:highlight w:val="none"/>
              </w:rPr>
              <w:t>年</w:t>
            </w:r>
          </w:p>
        </w:tc>
        <w:tc>
          <w:tcPr>
            <w:tcW w:w="1041" w:type="dxa"/>
            <w:vAlign w:val="center"/>
          </w:tcPr>
          <w:p w14:paraId="14F3B7EF">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202</w:t>
            </w:r>
            <w:r>
              <w:rPr>
                <w:rFonts w:hint="eastAsia" w:ascii="Times New Roman" w:hAnsi="Times New Roman" w:eastAsia="黑体" w:cs="Times New Roman"/>
                <w:color w:val="auto"/>
                <w:sz w:val="24"/>
                <w:szCs w:val="24"/>
                <w:highlight w:val="none"/>
              </w:rPr>
              <w:t>4</w:t>
            </w:r>
            <w:r>
              <w:rPr>
                <w:rFonts w:ascii="Times New Roman" w:hAnsi="Times New Roman" w:eastAsia="黑体" w:cs="Times New Roman"/>
                <w:color w:val="auto"/>
                <w:sz w:val="24"/>
                <w:szCs w:val="24"/>
                <w:highlight w:val="none"/>
              </w:rPr>
              <w:t>年</w:t>
            </w:r>
          </w:p>
        </w:tc>
      </w:tr>
      <w:tr w14:paraId="008E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Align w:val="center"/>
          </w:tcPr>
          <w:p w14:paraId="03A30C18">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1</w:t>
            </w:r>
          </w:p>
        </w:tc>
        <w:tc>
          <w:tcPr>
            <w:tcW w:w="4856" w:type="dxa"/>
            <w:vAlign w:val="center"/>
          </w:tcPr>
          <w:p w14:paraId="211397CA">
            <w:pPr>
              <w:widowControl/>
              <w:spacing w:line="240" w:lineRule="auto"/>
              <w:ind w:firstLine="0" w:firstLineChars="0"/>
              <w:jc w:val="left"/>
              <w:textAlignment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kern w:val="0"/>
                <w:sz w:val="24"/>
                <w:szCs w:val="24"/>
                <w:highlight w:val="none"/>
                <w:lang w:bidi="ar"/>
              </w:rPr>
              <w:t>毕业生人数</w:t>
            </w:r>
            <w:r>
              <w:rPr>
                <w:rFonts w:hint="eastAsia" w:ascii="Times New Roman" w:hAnsi="Times New Roman" w:eastAsia="仿宋_GB2312" w:cs="Times New Roman"/>
                <w:color w:val="auto"/>
                <w:kern w:val="0"/>
                <w:sz w:val="24"/>
                <w:szCs w:val="24"/>
                <w:highlight w:val="none"/>
                <w:lang w:bidi="ar"/>
              </w:rPr>
              <w:t>*</w:t>
            </w:r>
          </w:p>
        </w:tc>
        <w:tc>
          <w:tcPr>
            <w:tcW w:w="766" w:type="dxa"/>
            <w:vAlign w:val="center"/>
          </w:tcPr>
          <w:p w14:paraId="07B2D429">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人</w:t>
            </w:r>
          </w:p>
        </w:tc>
        <w:tc>
          <w:tcPr>
            <w:tcW w:w="1036" w:type="dxa"/>
            <w:vAlign w:val="center"/>
          </w:tcPr>
          <w:p w14:paraId="7281F013">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313</w:t>
            </w:r>
          </w:p>
        </w:tc>
        <w:tc>
          <w:tcPr>
            <w:tcW w:w="1041" w:type="dxa"/>
            <w:vAlign w:val="center"/>
          </w:tcPr>
          <w:p w14:paraId="2F390AA7">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182</w:t>
            </w:r>
          </w:p>
        </w:tc>
      </w:tr>
      <w:tr w14:paraId="06137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Merge w:val="restart"/>
            <w:vAlign w:val="center"/>
          </w:tcPr>
          <w:p w14:paraId="009706BC">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2</w:t>
            </w:r>
          </w:p>
        </w:tc>
        <w:tc>
          <w:tcPr>
            <w:tcW w:w="4856" w:type="dxa"/>
            <w:vAlign w:val="center"/>
          </w:tcPr>
          <w:p w14:paraId="3CE9FD10">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毕业</w:t>
            </w:r>
            <w:r>
              <w:rPr>
                <w:rFonts w:hint="eastAsia" w:ascii="Times New Roman" w:hAnsi="Times New Roman" w:eastAsia="仿宋_GB2312" w:cs="Times New Roman"/>
                <w:color w:val="auto"/>
                <w:kern w:val="0"/>
                <w:sz w:val="24"/>
                <w:szCs w:val="24"/>
                <w:highlight w:val="none"/>
                <w:lang w:val="en-US" w:eastAsia="zh-CN" w:bidi="ar"/>
              </w:rPr>
              <w:t>生</w:t>
            </w:r>
            <w:r>
              <w:rPr>
                <w:rFonts w:ascii="Times New Roman" w:hAnsi="Times New Roman" w:eastAsia="仿宋_GB2312" w:cs="Times New Roman"/>
                <w:color w:val="auto"/>
                <w:kern w:val="0"/>
                <w:sz w:val="24"/>
                <w:szCs w:val="24"/>
                <w:highlight w:val="none"/>
                <w:lang w:bidi="ar"/>
              </w:rPr>
              <w:t>去向落实人数</w:t>
            </w:r>
          </w:p>
        </w:tc>
        <w:tc>
          <w:tcPr>
            <w:tcW w:w="766" w:type="dxa"/>
            <w:vAlign w:val="center"/>
          </w:tcPr>
          <w:p w14:paraId="779E3370">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人</w:t>
            </w:r>
          </w:p>
        </w:tc>
        <w:tc>
          <w:tcPr>
            <w:tcW w:w="1036" w:type="dxa"/>
            <w:shd w:val="clear" w:color="auto" w:fill="auto"/>
            <w:vAlign w:val="center"/>
          </w:tcPr>
          <w:p w14:paraId="0B28592F">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313</w:t>
            </w:r>
          </w:p>
        </w:tc>
        <w:tc>
          <w:tcPr>
            <w:tcW w:w="1041" w:type="dxa"/>
            <w:shd w:val="clear" w:color="auto" w:fill="auto"/>
            <w:vAlign w:val="center"/>
          </w:tcPr>
          <w:p w14:paraId="42D2C596">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182</w:t>
            </w:r>
          </w:p>
        </w:tc>
      </w:tr>
      <w:tr w14:paraId="52B35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Merge w:val="continue"/>
            <w:vAlign w:val="center"/>
          </w:tcPr>
          <w:p w14:paraId="1C8A2E17">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56" w:type="dxa"/>
            <w:vAlign w:val="center"/>
          </w:tcPr>
          <w:p w14:paraId="7C16E5CB">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其中：升学人数</w:t>
            </w:r>
          </w:p>
        </w:tc>
        <w:tc>
          <w:tcPr>
            <w:tcW w:w="766" w:type="dxa"/>
            <w:vAlign w:val="center"/>
          </w:tcPr>
          <w:p w14:paraId="157A9ADA">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人</w:t>
            </w:r>
          </w:p>
        </w:tc>
        <w:tc>
          <w:tcPr>
            <w:tcW w:w="1036" w:type="dxa"/>
            <w:vAlign w:val="center"/>
          </w:tcPr>
          <w:p w14:paraId="1B936BA6">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250</w:t>
            </w:r>
          </w:p>
        </w:tc>
        <w:tc>
          <w:tcPr>
            <w:tcW w:w="1041" w:type="dxa"/>
            <w:vAlign w:val="center"/>
          </w:tcPr>
          <w:p w14:paraId="26EA33BB">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133</w:t>
            </w:r>
          </w:p>
        </w:tc>
      </w:tr>
      <w:tr w14:paraId="1F9E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Merge w:val="continue"/>
            <w:vAlign w:val="center"/>
          </w:tcPr>
          <w:p w14:paraId="2828F7F5">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56" w:type="dxa"/>
            <w:vAlign w:val="center"/>
          </w:tcPr>
          <w:p w14:paraId="46BD476C">
            <w:pPr>
              <w:widowControl/>
              <w:spacing w:line="240" w:lineRule="auto"/>
              <w:ind w:firstLine="720" w:firstLineChars="30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升入本科人数</w:t>
            </w:r>
          </w:p>
        </w:tc>
        <w:tc>
          <w:tcPr>
            <w:tcW w:w="766" w:type="dxa"/>
            <w:vAlign w:val="center"/>
          </w:tcPr>
          <w:p w14:paraId="6669D6C5">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人</w:t>
            </w:r>
          </w:p>
        </w:tc>
        <w:tc>
          <w:tcPr>
            <w:tcW w:w="1036" w:type="dxa"/>
            <w:vAlign w:val="center"/>
          </w:tcPr>
          <w:p w14:paraId="056129EC">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53</w:t>
            </w:r>
          </w:p>
        </w:tc>
        <w:tc>
          <w:tcPr>
            <w:tcW w:w="1041" w:type="dxa"/>
            <w:vAlign w:val="center"/>
          </w:tcPr>
          <w:p w14:paraId="32FC06C2">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18</w:t>
            </w:r>
          </w:p>
        </w:tc>
      </w:tr>
      <w:tr w14:paraId="6D81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Align w:val="center"/>
          </w:tcPr>
          <w:p w14:paraId="138C607F">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3</w:t>
            </w:r>
          </w:p>
        </w:tc>
        <w:tc>
          <w:tcPr>
            <w:tcW w:w="4856" w:type="dxa"/>
            <w:vAlign w:val="center"/>
          </w:tcPr>
          <w:p w14:paraId="0B5EA73B">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毕业生本省去向落实率</w:t>
            </w:r>
          </w:p>
        </w:tc>
        <w:tc>
          <w:tcPr>
            <w:tcW w:w="766" w:type="dxa"/>
            <w:vAlign w:val="center"/>
          </w:tcPr>
          <w:p w14:paraId="494233A9">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w:t>
            </w:r>
          </w:p>
        </w:tc>
        <w:tc>
          <w:tcPr>
            <w:tcW w:w="1036" w:type="dxa"/>
            <w:vAlign w:val="center"/>
          </w:tcPr>
          <w:p w14:paraId="0BC4C133">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100</w:t>
            </w:r>
          </w:p>
        </w:tc>
        <w:tc>
          <w:tcPr>
            <w:tcW w:w="1041" w:type="dxa"/>
            <w:vAlign w:val="center"/>
          </w:tcPr>
          <w:p w14:paraId="5CCC1C3C">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98.9</w:t>
            </w:r>
          </w:p>
        </w:tc>
      </w:tr>
      <w:tr w14:paraId="61EF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Align w:val="center"/>
          </w:tcPr>
          <w:p w14:paraId="55D9D3D9">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4</w:t>
            </w:r>
          </w:p>
        </w:tc>
        <w:tc>
          <w:tcPr>
            <w:tcW w:w="4856" w:type="dxa"/>
            <w:vAlign w:val="center"/>
          </w:tcPr>
          <w:p w14:paraId="20A12298">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月收入</w:t>
            </w:r>
          </w:p>
        </w:tc>
        <w:tc>
          <w:tcPr>
            <w:tcW w:w="766" w:type="dxa"/>
            <w:vAlign w:val="center"/>
          </w:tcPr>
          <w:p w14:paraId="60B8F73C">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元</w:t>
            </w:r>
          </w:p>
        </w:tc>
        <w:tc>
          <w:tcPr>
            <w:tcW w:w="1036" w:type="dxa"/>
            <w:vAlign w:val="center"/>
          </w:tcPr>
          <w:p w14:paraId="32F1A6B8">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3000</w:t>
            </w:r>
          </w:p>
        </w:tc>
        <w:tc>
          <w:tcPr>
            <w:tcW w:w="1041" w:type="dxa"/>
            <w:vAlign w:val="center"/>
          </w:tcPr>
          <w:p w14:paraId="4D269BD9">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3000</w:t>
            </w:r>
          </w:p>
        </w:tc>
      </w:tr>
      <w:tr w14:paraId="026E4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Merge w:val="restart"/>
            <w:vAlign w:val="center"/>
          </w:tcPr>
          <w:p w14:paraId="03B16734">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5</w:t>
            </w:r>
          </w:p>
        </w:tc>
        <w:tc>
          <w:tcPr>
            <w:tcW w:w="4856" w:type="dxa"/>
            <w:vAlign w:val="center"/>
          </w:tcPr>
          <w:p w14:paraId="47D0F189">
            <w:pPr>
              <w:widowControl/>
              <w:spacing w:line="240" w:lineRule="auto"/>
              <w:ind w:firstLine="0" w:firstLineChars="0"/>
              <w:jc w:val="left"/>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毕业生面向三次产业就业人数</w:t>
            </w:r>
          </w:p>
        </w:tc>
        <w:tc>
          <w:tcPr>
            <w:tcW w:w="766" w:type="dxa"/>
            <w:vAlign w:val="center"/>
          </w:tcPr>
          <w:p w14:paraId="35CEDEBA">
            <w:pPr>
              <w:widowControl/>
              <w:snapToGrid w:val="0"/>
              <w:spacing w:line="288"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人</w:t>
            </w:r>
          </w:p>
        </w:tc>
        <w:tc>
          <w:tcPr>
            <w:tcW w:w="1036" w:type="dxa"/>
            <w:vAlign w:val="center"/>
          </w:tcPr>
          <w:p w14:paraId="5C4343C2">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7</w:t>
            </w:r>
          </w:p>
        </w:tc>
        <w:tc>
          <w:tcPr>
            <w:tcW w:w="1041" w:type="dxa"/>
            <w:vAlign w:val="center"/>
          </w:tcPr>
          <w:p w14:paraId="48A7F836">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46</w:t>
            </w:r>
          </w:p>
        </w:tc>
      </w:tr>
      <w:tr w14:paraId="07E4B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Merge w:val="continue"/>
            <w:vAlign w:val="center"/>
          </w:tcPr>
          <w:p w14:paraId="149385D5">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56" w:type="dxa"/>
            <w:vAlign w:val="center"/>
          </w:tcPr>
          <w:p w14:paraId="7A820342">
            <w:pPr>
              <w:widowControl/>
              <w:spacing w:line="288" w:lineRule="auto"/>
              <w:ind w:firstLine="0" w:firstLineChars="0"/>
              <w:jc w:val="left"/>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其中：面向第一产业就业人数</w:t>
            </w:r>
          </w:p>
        </w:tc>
        <w:tc>
          <w:tcPr>
            <w:tcW w:w="766" w:type="dxa"/>
            <w:vAlign w:val="center"/>
          </w:tcPr>
          <w:p w14:paraId="68C3F4BC">
            <w:pPr>
              <w:widowControl/>
              <w:snapToGrid w:val="0"/>
              <w:spacing w:line="288"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人</w:t>
            </w:r>
          </w:p>
        </w:tc>
        <w:tc>
          <w:tcPr>
            <w:tcW w:w="1036" w:type="dxa"/>
            <w:vAlign w:val="center"/>
          </w:tcPr>
          <w:p w14:paraId="4090B094">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1041" w:type="dxa"/>
            <w:vAlign w:val="center"/>
          </w:tcPr>
          <w:p w14:paraId="6163367C">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5A86A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Merge w:val="continue"/>
            <w:vAlign w:val="center"/>
          </w:tcPr>
          <w:p w14:paraId="1867D7B9">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56" w:type="dxa"/>
            <w:vAlign w:val="center"/>
          </w:tcPr>
          <w:p w14:paraId="62CBA427">
            <w:pPr>
              <w:widowControl/>
              <w:spacing w:line="288" w:lineRule="auto"/>
              <w:ind w:firstLine="720" w:firstLineChars="300"/>
              <w:jc w:val="left"/>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面向第二产业就业人数</w:t>
            </w:r>
          </w:p>
        </w:tc>
        <w:tc>
          <w:tcPr>
            <w:tcW w:w="766" w:type="dxa"/>
            <w:vAlign w:val="center"/>
          </w:tcPr>
          <w:p w14:paraId="3965651A">
            <w:pPr>
              <w:widowControl/>
              <w:snapToGrid w:val="0"/>
              <w:spacing w:line="288"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人</w:t>
            </w:r>
          </w:p>
        </w:tc>
        <w:tc>
          <w:tcPr>
            <w:tcW w:w="1036" w:type="dxa"/>
            <w:vAlign w:val="center"/>
          </w:tcPr>
          <w:p w14:paraId="01E476BB">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1041" w:type="dxa"/>
            <w:vAlign w:val="center"/>
          </w:tcPr>
          <w:p w14:paraId="0085C495">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3E99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Merge w:val="continue"/>
            <w:vAlign w:val="center"/>
          </w:tcPr>
          <w:p w14:paraId="6B2A7D77">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56" w:type="dxa"/>
            <w:vAlign w:val="center"/>
          </w:tcPr>
          <w:p w14:paraId="581C2B53">
            <w:pPr>
              <w:widowControl/>
              <w:spacing w:line="288" w:lineRule="auto"/>
              <w:ind w:firstLine="720" w:firstLineChars="300"/>
              <w:jc w:val="left"/>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面向第三产业就业人数</w:t>
            </w:r>
          </w:p>
        </w:tc>
        <w:tc>
          <w:tcPr>
            <w:tcW w:w="766" w:type="dxa"/>
            <w:vAlign w:val="center"/>
          </w:tcPr>
          <w:p w14:paraId="4BB6FAF9">
            <w:pPr>
              <w:widowControl/>
              <w:snapToGrid w:val="0"/>
              <w:spacing w:line="288"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人</w:t>
            </w:r>
          </w:p>
        </w:tc>
        <w:tc>
          <w:tcPr>
            <w:tcW w:w="1036" w:type="dxa"/>
            <w:vAlign w:val="center"/>
          </w:tcPr>
          <w:p w14:paraId="45C70AE8">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6</w:t>
            </w:r>
          </w:p>
        </w:tc>
        <w:tc>
          <w:tcPr>
            <w:tcW w:w="1041" w:type="dxa"/>
            <w:vAlign w:val="center"/>
          </w:tcPr>
          <w:p w14:paraId="4942EA90">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46</w:t>
            </w:r>
          </w:p>
        </w:tc>
      </w:tr>
      <w:tr w14:paraId="0E55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Align w:val="center"/>
          </w:tcPr>
          <w:p w14:paraId="2DF0A0A0">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6</w:t>
            </w:r>
          </w:p>
        </w:tc>
        <w:tc>
          <w:tcPr>
            <w:tcW w:w="4856" w:type="dxa"/>
            <w:vAlign w:val="center"/>
          </w:tcPr>
          <w:p w14:paraId="034EE9B4">
            <w:pPr>
              <w:widowControl/>
              <w:snapToGrid w:val="0"/>
              <w:spacing w:line="240" w:lineRule="auto"/>
              <w:ind w:firstLine="0" w:firstLineChars="0"/>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自主创业率</w:t>
            </w:r>
          </w:p>
        </w:tc>
        <w:tc>
          <w:tcPr>
            <w:tcW w:w="766" w:type="dxa"/>
            <w:vAlign w:val="center"/>
          </w:tcPr>
          <w:p w14:paraId="05684E20">
            <w:pPr>
              <w:widowControl/>
              <w:spacing w:line="240" w:lineRule="auto"/>
              <w:ind w:firstLine="0" w:firstLineChars="0"/>
              <w:jc w:val="center"/>
              <w:outlineLvl w:val="2"/>
              <w:rPr>
                <w:rFonts w:ascii="Times New Roman" w:hAnsi="Times New Roman" w:eastAsia="方正公文小标宋" w:cs="Times New Roman"/>
                <w:color w:val="auto"/>
                <w:sz w:val="32"/>
                <w:szCs w:val="32"/>
                <w:highlight w:val="none"/>
              </w:rPr>
            </w:pPr>
            <w:r>
              <w:rPr>
                <w:rFonts w:ascii="Times New Roman" w:hAnsi="Times New Roman" w:eastAsia="仿宋_GB2312" w:cs="Times New Roman"/>
                <w:color w:val="auto"/>
                <w:kern w:val="0"/>
                <w:sz w:val="24"/>
                <w:szCs w:val="24"/>
                <w:highlight w:val="none"/>
              </w:rPr>
              <w:t>%</w:t>
            </w:r>
          </w:p>
        </w:tc>
        <w:tc>
          <w:tcPr>
            <w:tcW w:w="1036" w:type="dxa"/>
            <w:vAlign w:val="center"/>
          </w:tcPr>
          <w:p w14:paraId="0D89C9CB">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1041" w:type="dxa"/>
            <w:vAlign w:val="center"/>
          </w:tcPr>
          <w:p w14:paraId="570142B2">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0.55</w:t>
            </w:r>
          </w:p>
        </w:tc>
      </w:tr>
      <w:tr w14:paraId="2A64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Align w:val="center"/>
          </w:tcPr>
          <w:p w14:paraId="636DF1B5">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7</w:t>
            </w:r>
          </w:p>
        </w:tc>
        <w:tc>
          <w:tcPr>
            <w:tcW w:w="4856" w:type="dxa"/>
            <w:vAlign w:val="center"/>
          </w:tcPr>
          <w:p w14:paraId="0BDE979B">
            <w:pPr>
              <w:widowControl/>
              <w:snapToGrid w:val="0"/>
              <w:spacing w:line="240" w:lineRule="auto"/>
              <w:ind w:firstLine="0" w:firstLineChars="0"/>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毕业三年晋升比例</w:t>
            </w:r>
          </w:p>
        </w:tc>
        <w:tc>
          <w:tcPr>
            <w:tcW w:w="766" w:type="dxa"/>
            <w:vAlign w:val="center"/>
          </w:tcPr>
          <w:p w14:paraId="756AC988">
            <w:pPr>
              <w:widowControl/>
              <w:spacing w:line="240" w:lineRule="auto"/>
              <w:ind w:firstLine="0" w:firstLineChars="0"/>
              <w:jc w:val="center"/>
              <w:outlineLvl w:val="2"/>
              <w:rPr>
                <w:rFonts w:ascii="Times New Roman" w:hAnsi="Times New Roman" w:eastAsia="方正公文小标宋" w:cs="Times New Roman"/>
                <w:color w:val="auto"/>
                <w:sz w:val="32"/>
                <w:szCs w:val="32"/>
                <w:highlight w:val="none"/>
              </w:rPr>
            </w:pPr>
            <w:r>
              <w:rPr>
                <w:rFonts w:ascii="Times New Roman" w:hAnsi="Times New Roman" w:eastAsia="仿宋_GB2312" w:cs="Times New Roman"/>
                <w:color w:val="auto"/>
                <w:kern w:val="0"/>
                <w:sz w:val="24"/>
                <w:szCs w:val="24"/>
                <w:highlight w:val="none"/>
              </w:rPr>
              <w:t>%</w:t>
            </w:r>
          </w:p>
        </w:tc>
        <w:tc>
          <w:tcPr>
            <w:tcW w:w="1036" w:type="dxa"/>
            <w:vAlign w:val="center"/>
          </w:tcPr>
          <w:p w14:paraId="1CC25767">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1041" w:type="dxa"/>
            <w:vAlign w:val="center"/>
          </w:tcPr>
          <w:p w14:paraId="247D87A9">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bl>
    <w:p w14:paraId="78F72A55">
      <w:pPr>
        <w:spacing w:line="240" w:lineRule="auto"/>
        <w:ind w:firstLine="0" w:firstLineChars="0"/>
        <w:jc w:val="center"/>
        <w:outlineLvl w:val="2"/>
        <w:rPr>
          <w:rFonts w:ascii="Times New Roman" w:hAnsi="Times New Roman" w:eastAsia="黑体" w:cs="Times New Roman"/>
          <w:color w:val="auto"/>
          <w:sz w:val="30"/>
          <w:szCs w:val="30"/>
          <w:highlight w:val="none"/>
        </w:rPr>
      </w:pPr>
      <w:r>
        <w:rPr>
          <w:rFonts w:ascii="Times New Roman" w:hAnsi="Times New Roman" w:eastAsia="黑体" w:cs="Times New Roman"/>
          <w:color w:val="auto"/>
          <w:sz w:val="30"/>
          <w:szCs w:val="30"/>
          <w:highlight w:val="none"/>
        </w:rPr>
        <w:t>表</w:t>
      </w:r>
      <w:r>
        <w:rPr>
          <w:rFonts w:hint="default" w:ascii="Times New Roman" w:hAnsi="Times New Roman" w:eastAsia="黑体" w:cs="Times New Roman"/>
          <w:color w:val="auto"/>
          <w:sz w:val="30"/>
          <w:szCs w:val="30"/>
          <w:highlight w:val="none"/>
          <w:lang w:val="en-US" w:eastAsia="zh-CN"/>
        </w:rPr>
        <w:t>2</w:t>
      </w:r>
      <w:r>
        <w:rPr>
          <w:rFonts w:ascii="Times New Roman" w:hAnsi="Times New Roman" w:eastAsia="黑体" w:cs="Times New Roman"/>
          <w:color w:val="auto"/>
          <w:sz w:val="30"/>
          <w:szCs w:val="30"/>
          <w:highlight w:val="none"/>
        </w:rPr>
        <w:t xml:space="preserve">  满意度调查表</w:t>
      </w:r>
    </w:p>
    <w:tbl>
      <w:tblPr>
        <w:tblStyle w:val="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3061"/>
        <w:gridCol w:w="744"/>
        <w:gridCol w:w="1190"/>
        <w:gridCol w:w="1144"/>
        <w:gridCol w:w="854"/>
        <w:gridCol w:w="810"/>
      </w:tblGrid>
      <w:tr w14:paraId="54A63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blHeader/>
          <w:jc w:val="center"/>
        </w:trPr>
        <w:tc>
          <w:tcPr>
            <w:tcW w:w="701" w:type="dxa"/>
            <w:vAlign w:val="center"/>
          </w:tcPr>
          <w:p w14:paraId="3D1FFA96">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序号</w:t>
            </w:r>
          </w:p>
        </w:tc>
        <w:tc>
          <w:tcPr>
            <w:tcW w:w="3061" w:type="dxa"/>
            <w:vAlign w:val="center"/>
          </w:tcPr>
          <w:p w14:paraId="0EDD2223">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指标</w:t>
            </w:r>
          </w:p>
        </w:tc>
        <w:tc>
          <w:tcPr>
            <w:tcW w:w="744" w:type="dxa"/>
            <w:vAlign w:val="center"/>
          </w:tcPr>
          <w:p w14:paraId="547363CB">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单位</w:t>
            </w:r>
          </w:p>
        </w:tc>
        <w:tc>
          <w:tcPr>
            <w:tcW w:w="1190" w:type="dxa"/>
            <w:vAlign w:val="center"/>
          </w:tcPr>
          <w:p w14:paraId="69C83CBC">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202</w:t>
            </w:r>
            <w:r>
              <w:rPr>
                <w:rFonts w:hint="eastAsia" w:ascii="Times New Roman" w:hAnsi="Times New Roman" w:eastAsia="黑体" w:cs="Times New Roman"/>
                <w:color w:val="auto"/>
                <w:sz w:val="24"/>
                <w:szCs w:val="24"/>
                <w:highlight w:val="none"/>
              </w:rPr>
              <w:t>3</w:t>
            </w:r>
            <w:r>
              <w:rPr>
                <w:rFonts w:ascii="Times New Roman" w:hAnsi="Times New Roman" w:eastAsia="黑体" w:cs="Times New Roman"/>
                <w:color w:val="auto"/>
                <w:sz w:val="24"/>
                <w:szCs w:val="24"/>
                <w:highlight w:val="none"/>
              </w:rPr>
              <w:t>年</w:t>
            </w:r>
          </w:p>
        </w:tc>
        <w:tc>
          <w:tcPr>
            <w:tcW w:w="1144" w:type="dxa"/>
            <w:vAlign w:val="center"/>
          </w:tcPr>
          <w:p w14:paraId="4677D5F2">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202</w:t>
            </w:r>
            <w:r>
              <w:rPr>
                <w:rFonts w:hint="eastAsia" w:ascii="Times New Roman" w:hAnsi="Times New Roman" w:eastAsia="黑体" w:cs="Times New Roman"/>
                <w:color w:val="auto"/>
                <w:sz w:val="24"/>
                <w:szCs w:val="24"/>
                <w:highlight w:val="none"/>
                <w:lang w:val="en-US" w:eastAsia="zh-CN"/>
              </w:rPr>
              <w:t>4</w:t>
            </w:r>
            <w:r>
              <w:rPr>
                <w:rFonts w:ascii="Times New Roman" w:hAnsi="Times New Roman" w:eastAsia="黑体" w:cs="Times New Roman"/>
                <w:color w:val="auto"/>
                <w:sz w:val="24"/>
                <w:szCs w:val="24"/>
                <w:highlight w:val="none"/>
              </w:rPr>
              <w:t>年</w:t>
            </w:r>
          </w:p>
        </w:tc>
        <w:tc>
          <w:tcPr>
            <w:tcW w:w="854" w:type="dxa"/>
            <w:vAlign w:val="center"/>
          </w:tcPr>
          <w:p w14:paraId="41CED7E8">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调查</w:t>
            </w:r>
            <w:r>
              <w:rPr>
                <w:rFonts w:hint="eastAsia" w:ascii="Times New Roman" w:hAnsi="Times New Roman" w:eastAsia="黑体" w:cs="Times New Roman"/>
                <w:color w:val="auto"/>
                <w:sz w:val="24"/>
                <w:szCs w:val="24"/>
                <w:highlight w:val="none"/>
              </w:rPr>
              <w:t>人数</w:t>
            </w:r>
          </w:p>
        </w:tc>
        <w:tc>
          <w:tcPr>
            <w:tcW w:w="810" w:type="dxa"/>
            <w:vAlign w:val="center"/>
          </w:tcPr>
          <w:p w14:paraId="373DB06E">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调查方式</w:t>
            </w:r>
          </w:p>
        </w:tc>
      </w:tr>
      <w:tr w14:paraId="52BD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vMerge w:val="restart"/>
            <w:vAlign w:val="center"/>
          </w:tcPr>
          <w:p w14:paraId="082FCDE7">
            <w:pPr>
              <w:widowControl/>
              <w:spacing w:line="240" w:lineRule="auto"/>
              <w:ind w:firstLine="0" w:firstLineChars="0"/>
              <w:jc w:val="center"/>
              <w:textAlignment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kern w:val="0"/>
                <w:sz w:val="22"/>
                <w:szCs w:val="22"/>
                <w:highlight w:val="none"/>
                <w:lang w:bidi="ar"/>
              </w:rPr>
              <w:t>1</w:t>
            </w:r>
          </w:p>
        </w:tc>
        <w:tc>
          <w:tcPr>
            <w:tcW w:w="3061" w:type="dxa"/>
            <w:vAlign w:val="center"/>
          </w:tcPr>
          <w:p w14:paraId="2CFAB9B0">
            <w:pPr>
              <w:widowControl/>
              <w:spacing w:line="240" w:lineRule="auto"/>
              <w:ind w:firstLine="0" w:firstLineChars="0"/>
              <w:textAlignment w:val="top"/>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kern w:val="0"/>
                <w:sz w:val="24"/>
                <w:szCs w:val="24"/>
                <w:highlight w:val="none"/>
                <w:lang w:bidi="ar"/>
              </w:rPr>
              <w:t>在校生满意度</w:t>
            </w:r>
            <w:r>
              <w:rPr>
                <w:rFonts w:hint="eastAsia" w:ascii="Times New Roman" w:hAnsi="Times New Roman" w:eastAsia="仿宋_GB2312" w:cs="Times New Roman"/>
                <w:color w:val="auto"/>
                <w:kern w:val="0"/>
                <w:sz w:val="24"/>
                <w:szCs w:val="24"/>
                <w:highlight w:val="none"/>
                <w:lang w:bidi="ar"/>
              </w:rPr>
              <w:t>*</w:t>
            </w:r>
          </w:p>
        </w:tc>
        <w:tc>
          <w:tcPr>
            <w:tcW w:w="744" w:type="dxa"/>
            <w:vAlign w:val="center"/>
          </w:tcPr>
          <w:p w14:paraId="29B25334">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kern w:val="0"/>
                <w:sz w:val="22"/>
                <w:szCs w:val="22"/>
                <w:highlight w:val="none"/>
                <w:lang w:bidi="ar"/>
              </w:rPr>
              <w:t>%</w:t>
            </w:r>
          </w:p>
        </w:tc>
        <w:tc>
          <w:tcPr>
            <w:tcW w:w="1190" w:type="dxa"/>
            <w:vAlign w:val="center"/>
          </w:tcPr>
          <w:p w14:paraId="392EC98F">
            <w:pPr>
              <w:spacing w:line="240" w:lineRule="auto"/>
              <w:ind w:firstLine="0" w:firstLineChars="0"/>
              <w:jc w:val="center"/>
              <w:outlineLvl w:val="1"/>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99.22</w:t>
            </w:r>
          </w:p>
        </w:tc>
        <w:tc>
          <w:tcPr>
            <w:tcW w:w="1144" w:type="dxa"/>
            <w:vAlign w:val="center"/>
          </w:tcPr>
          <w:p w14:paraId="29BE094C">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854" w:type="dxa"/>
            <w:vAlign w:val="center"/>
          </w:tcPr>
          <w:p w14:paraId="78CE927F">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val="en-US" w:eastAsia="zh-CN"/>
              </w:rPr>
            </w:pPr>
            <w:r>
              <w:rPr>
                <w:rFonts w:hint="eastAsia" w:cs="Times New Roman"/>
                <w:color w:val="auto"/>
                <w:sz w:val="24"/>
                <w:szCs w:val="24"/>
                <w:highlight w:val="none"/>
                <w:lang w:val="en-US" w:eastAsia="zh-CN"/>
              </w:rPr>
              <w:t>网上</w:t>
            </w:r>
          </w:p>
        </w:tc>
        <w:tc>
          <w:tcPr>
            <w:tcW w:w="810" w:type="dxa"/>
            <w:vAlign w:val="center"/>
          </w:tcPr>
          <w:p w14:paraId="718692DE">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cs="Times New Roman"/>
                <w:color w:val="auto"/>
                <w:sz w:val="24"/>
                <w:szCs w:val="24"/>
                <w:highlight w:val="none"/>
                <w:lang w:eastAsia="zh-CN"/>
              </w:rPr>
              <w:t>网上</w:t>
            </w:r>
          </w:p>
        </w:tc>
      </w:tr>
      <w:tr w14:paraId="6DCF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vMerge w:val="continue"/>
            <w:vAlign w:val="center"/>
          </w:tcPr>
          <w:p w14:paraId="402879BD">
            <w:pPr>
              <w:widowControl/>
              <w:spacing w:line="240" w:lineRule="auto"/>
              <w:ind w:firstLine="0" w:firstLineChars="0"/>
              <w:jc w:val="center"/>
              <w:textAlignment w:val="center"/>
              <w:rPr>
                <w:rFonts w:ascii="Times New Roman" w:hAnsi="Times New Roman" w:eastAsia="仿宋_GB2312" w:cs="Times New Roman"/>
                <w:color w:val="auto"/>
                <w:kern w:val="0"/>
                <w:sz w:val="22"/>
                <w:szCs w:val="22"/>
                <w:highlight w:val="none"/>
                <w:lang w:bidi="ar"/>
              </w:rPr>
            </w:pPr>
          </w:p>
        </w:tc>
        <w:tc>
          <w:tcPr>
            <w:tcW w:w="3061" w:type="dxa"/>
            <w:vAlign w:val="center"/>
          </w:tcPr>
          <w:p w14:paraId="6BD330B5">
            <w:pPr>
              <w:widowControl/>
              <w:spacing w:line="240" w:lineRule="auto"/>
              <w:ind w:firstLine="0" w:firstLineChars="0"/>
              <w:textAlignment w:val="top"/>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其中：课堂育人满意度</w:t>
            </w:r>
            <w:r>
              <w:rPr>
                <w:rFonts w:hint="eastAsia" w:ascii="Times New Roman" w:hAnsi="Times New Roman" w:eastAsia="仿宋_GB2312" w:cs="Times New Roman"/>
                <w:color w:val="auto"/>
                <w:kern w:val="0"/>
                <w:sz w:val="24"/>
                <w:szCs w:val="24"/>
                <w:highlight w:val="none"/>
                <w:lang w:bidi="ar"/>
              </w:rPr>
              <w:t>*</w:t>
            </w:r>
          </w:p>
        </w:tc>
        <w:tc>
          <w:tcPr>
            <w:tcW w:w="744" w:type="dxa"/>
            <w:vAlign w:val="center"/>
          </w:tcPr>
          <w:p w14:paraId="200082EC">
            <w:pPr>
              <w:spacing w:line="240" w:lineRule="auto"/>
              <w:ind w:firstLine="0" w:firstLineChars="0"/>
              <w:jc w:val="center"/>
              <w:outlineLvl w:val="1"/>
              <w:rPr>
                <w:rFonts w:ascii="Times New Roman" w:hAnsi="Times New Roman" w:eastAsia="仿宋_GB2312" w:cs="Times New Roman"/>
                <w:color w:val="auto"/>
                <w:kern w:val="0"/>
                <w:sz w:val="22"/>
                <w:szCs w:val="22"/>
                <w:highlight w:val="none"/>
                <w:lang w:bidi="ar"/>
              </w:rPr>
            </w:pPr>
            <w:r>
              <w:rPr>
                <w:rFonts w:ascii="Times New Roman" w:hAnsi="Times New Roman" w:eastAsia="仿宋_GB2312" w:cs="Times New Roman"/>
                <w:color w:val="auto"/>
                <w:kern w:val="0"/>
                <w:sz w:val="22"/>
                <w:szCs w:val="22"/>
                <w:highlight w:val="none"/>
                <w:lang w:bidi="ar"/>
              </w:rPr>
              <w:t>%</w:t>
            </w:r>
          </w:p>
        </w:tc>
        <w:tc>
          <w:tcPr>
            <w:tcW w:w="1190" w:type="dxa"/>
            <w:vAlign w:val="center"/>
          </w:tcPr>
          <w:p w14:paraId="4EAB5241">
            <w:pPr>
              <w:spacing w:line="240" w:lineRule="auto"/>
              <w:ind w:firstLine="0" w:firstLineChars="0"/>
              <w:jc w:val="center"/>
              <w:outlineLvl w:val="1"/>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99.59</w:t>
            </w:r>
          </w:p>
        </w:tc>
        <w:tc>
          <w:tcPr>
            <w:tcW w:w="1144" w:type="dxa"/>
            <w:vAlign w:val="center"/>
          </w:tcPr>
          <w:p w14:paraId="61FFACE4">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854" w:type="dxa"/>
            <w:vAlign w:val="center"/>
          </w:tcPr>
          <w:p w14:paraId="37530EFB">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cs="Times New Roman"/>
                <w:color w:val="auto"/>
                <w:sz w:val="24"/>
                <w:szCs w:val="24"/>
                <w:highlight w:val="none"/>
                <w:lang w:eastAsia="zh-CN"/>
              </w:rPr>
              <w:t>网上</w:t>
            </w:r>
          </w:p>
        </w:tc>
        <w:tc>
          <w:tcPr>
            <w:tcW w:w="810" w:type="dxa"/>
            <w:vAlign w:val="center"/>
          </w:tcPr>
          <w:p w14:paraId="39FE59FF">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cs="Times New Roman"/>
                <w:color w:val="auto"/>
                <w:sz w:val="24"/>
                <w:szCs w:val="24"/>
                <w:highlight w:val="none"/>
                <w:lang w:eastAsia="zh-CN"/>
              </w:rPr>
              <w:t>网上</w:t>
            </w:r>
          </w:p>
        </w:tc>
      </w:tr>
      <w:tr w14:paraId="289A5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vMerge w:val="continue"/>
            <w:vAlign w:val="center"/>
          </w:tcPr>
          <w:p w14:paraId="463E8478">
            <w:pPr>
              <w:widowControl/>
              <w:spacing w:line="240" w:lineRule="auto"/>
              <w:ind w:firstLine="0" w:firstLineChars="0"/>
              <w:jc w:val="center"/>
              <w:textAlignment w:val="center"/>
              <w:rPr>
                <w:rFonts w:ascii="Times New Roman" w:hAnsi="Times New Roman" w:eastAsia="仿宋_GB2312" w:cs="Times New Roman"/>
                <w:color w:val="auto"/>
                <w:kern w:val="0"/>
                <w:sz w:val="22"/>
                <w:szCs w:val="22"/>
                <w:highlight w:val="none"/>
                <w:lang w:bidi="ar"/>
              </w:rPr>
            </w:pPr>
          </w:p>
        </w:tc>
        <w:tc>
          <w:tcPr>
            <w:tcW w:w="3061" w:type="dxa"/>
            <w:vAlign w:val="center"/>
          </w:tcPr>
          <w:p w14:paraId="676CCF46">
            <w:pPr>
              <w:widowControl/>
              <w:spacing w:line="240" w:lineRule="auto"/>
              <w:ind w:firstLine="720" w:firstLineChars="300"/>
              <w:textAlignment w:val="top"/>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课外育人满意度</w:t>
            </w:r>
            <w:r>
              <w:rPr>
                <w:rFonts w:hint="eastAsia" w:ascii="Times New Roman" w:hAnsi="Times New Roman" w:eastAsia="仿宋_GB2312" w:cs="Times New Roman"/>
                <w:color w:val="auto"/>
                <w:kern w:val="0"/>
                <w:sz w:val="24"/>
                <w:szCs w:val="24"/>
                <w:highlight w:val="none"/>
                <w:lang w:bidi="ar"/>
              </w:rPr>
              <w:t>*</w:t>
            </w:r>
          </w:p>
        </w:tc>
        <w:tc>
          <w:tcPr>
            <w:tcW w:w="744" w:type="dxa"/>
            <w:vAlign w:val="center"/>
          </w:tcPr>
          <w:p w14:paraId="5458AEE8">
            <w:pPr>
              <w:spacing w:line="240" w:lineRule="auto"/>
              <w:ind w:firstLine="0" w:firstLineChars="0"/>
              <w:jc w:val="center"/>
              <w:outlineLvl w:val="1"/>
              <w:rPr>
                <w:rFonts w:ascii="Times New Roman" w:hAnsi="Times New Roman" w:eastAsia="仿宋_GB2312" w:cs="Times New Roman"/>
                <w:color w:val="auto"/>
                <w:kern w:val="0"/>
                <w:sz w:val="22"/>
                <w:szCs w:val="22"/>
                <w:highlight w:val="none"/>
                <w:lang w:bidi="ar"/>
              </w:rPr>
            </w:pPr>
            <w:r>
              <w:rPr>
                <w:rFonts w:ascii="Times New Roman" w:hAnsi="Times New Roman" w:eastAsia="仿宋_GB2312" w:cs="Times New Roman"/>
                <w:color w:val="auto"/>
                <w:kern w:val="0"/>
                <w:sz w:val="22"/>
                <w:szCs w:val="22"/>
                <w:highlight w:val="none"/>
                <w:lang w:bidi="ar"/>
              </w:rPr>
              <w:t>%</w:t>
            </w:r>
          </w:p>
        </w:tc>
        <w:tc>
          <w:tcPr>
            <w:tcW w:w="1190" w:type="dxa"/>
            <w:vAlign w:val="center"/>
          </w:tcPr>
          <w:p w14:paraId="693AEB7F">
            <w:pPr>
              <w:spacing w:line="240" w:lineRule="auto"/>
              <w:ind w:firstLine="0" w:firstLineChars="0"/>
              <w:jc w:val="center"/>
              <w:outlineLvl w:val="1"/>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99.59</w:t>
            </w:r>
          </w:p>
        </w:tc>
        <w:tc>
          <w:tcPr>
            <w:tcW w:w="1144" w:type="dxa"/>
            <w:vAlign w:val="center"/>
          </w:tcPr>
          <w:p w14:paraId="4190A8E3">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854" w:type="dxa"/>
            <w:vAlign w:val="center"/>
          </w:tcPr>
          <w:p w14:paraId="68B3C593">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cs="Times New Roman"/>
                <w:color w:val="auto"/>
                <w:sz w:val="24"/>
                <w:szCs w:val="24"/>
                <w:highlight w:val="none"/>
                <w:lang w:eastAsia="zh-CN"/>
              </w:rPr>
              <w:t>网上</w:t>
            </w:r>
          </w:p>
        </w:tc>
        <w:tc>
          <w:tcPr>
            <w:tcW w:w="810" w:type="dxa"/>
            <w:vAlign w:val="center"/>
          </w:tcPr>
          <w:p w14:paraId="27920A1A">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cs="Times New Roman"/>
                <w:color w:val="auto"/>
                <w:sz w:val="24"/>
                <w:szCs w:val="24"/>
                <w:highlight w:val="none"/>
                <w:lang w:eastAsia="zh-CN"/>
              </w:rPr>
              <w:t>网上</w:t>
            </w:r>
          </w:p>
        </w:tc>
      </w:tr>
      <w:tr w14:paraId="3F1A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01" w:type="dxa"/>
            <w:vMerge w:val="continue"/>
            <w:vAlign w:val="center"/>
          </w:tcPr>
          <w:p w14:paraId="441A7022">
            <w:pPr>
              <w:widowControl/>
              <w:spacing w:line="240" w:lineRule="auto"/>
              <w:ind w:firstLine="0" w:firstLineChars="0"/>
              <w:jc w:val="center"/>
              <w:textAlignment w:val="center"/>
              <w:rPr>
                <w:rFonts w:ascii="Times New Roman" w:hAnsi="Times New Roman" w:eastAsia="仿宋_GB2312" w:cs="Times New Roman"/>
                <w:color w:val="auto"/>
                <w:kern w:val="0"/>
                <w:sz w:val="22"/>
                <w:szCs w:val="22"/>
                <w:highlight w:val="none"/>
                <w:lang w:bidi="ar"/>
              </w:rPr>
            </w:pPr>
          </w:p>
        </w:tc>
        <w:tc>
          <w:tcPr>
            <w:tcW w:w="3061" w:type="dxa"/>
            <w:vAlign w:val="center"/>
          </w:tcPr>
          <w:p w14:paraId="454CA483">
            <w:pPr>
              <w:widowControl/>
              <w:spacing w:line="240" w:lineRule="auto"/>
              <w:ind w:left="1094" w:leftChars="342" w:firstLine="0" w:firstLineChars="0"/>
              <w:textAlignment w:val="top"/>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思想政治课教学满意度</w:t>
            </w:r>
            <w:r>
              <w:rPr>
                <w:rFonts w:hint="eastAsia" w:ascii="Times New Roman" w:hAnsi="Times New Roman" w:eastAsia="仿宋_GB2312" w:cs="Times New Roman"/>
                <w:color w:val="auto"/>
                <w:kern w:val="0"/>
                <w:sz w:val="24"/>
                <w:szCs w:val="24"/>
                <w:highlight w:val="none"/>
                <w:lang w:bidi="ar"/>
              </w:rPr>
              <w:t>*</w:t>
            </w:r>
          </w:p>
        </w:tc>
        <w:tc>
          <w:tcPr>
            <w:tcW w:w="744" w:type="dxa"/>
            <w:vAlign w:val="center"/>
          </w:tcPr>
          <w:p w14:paraId="28501F77">
            <w:pPr>
              <w:spacing w:line="240" w:lineRule="auto"/>
              <w:ind w:firstLine="0" w:firstLineChars="0"/>
              <w:jc w:val="center"/>
              <w:outlineLvl w:val="1"/>
              <w:rPr>
                <w:rFonts w:ascii="Times New Roman" w:hAnsi="Times New Roman" w:eastAsia="仿宋_GB2312" w:cs="Times New Roman"/>
                <w:color w:val="auto"/>
                <w:kern w:val="0"/>
                <w:sz w:val="22"/>
                <w:szCs w:val="22"/>
                <w:highlight w:val="none"/>
                <w:lang w:bidi="ar"/>
              </w:rPr>
            </w:pPr>
            <w:r>
              <w:rPr>
                <w:rFonts w:ascii="Times New Roman" w:hAnsi="Times New Roman" w:eastAsia="仿宋_GB2312" w:cs="Times New Roman"/>
                <w:color w:val="auto"/>
                <w:kern w:val="0"/>
                <w:sz w:val="22"/>
                <w:szCs w:val="22"/>
                <w:highlight w:val="none"/>
                <w:lang w:bidi="ar"/>
              </w:rPr>
              <w:t>%</w:t>
            </w:r>
          </w:p>
        </w:tc>
        <w:tc>
          <w:tcPr>
            <w:tcW w:w="1190" w:type="dxa"/>
            <w:vAlign w:val="center"/>
          </w:tcPr>
          <w:p w14:paraId="24D3E4F6">
            <w:pPr>
              <w:spacing w:line="240" w:lineRule="auto"/>
              <w:ind w:firstLine="0" w:firstLineChars="0"/>
              <w:jc w:val="center"/>
              <w:outlineLvl w:val="1"/>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99.18</w:t>
            </w:r>
          </w:p>
        </w:tc>
        <w:tc>
          <w:tcPr>
            <w:tcW w:w="1144" w:type="dxa"/>
            <w:vAlign w:val="center"/>
          </w:tcPr>
          <w:p w14:paraId="3CD7856B">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854" w:type="dxa"/>
            <w:vAlign w:val="center"/>
          </w:tcPr>
          <w:p w14:paraId="01A24F16">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cs="Times New Roman"/>
                <w:color w:val="auto"/>
                <w:sz w:val="24"/>
                <w:szCs w:val="24"/>
                <w:highlight w:val="none"/>
                <w:lang w:eastAsia="zh-CN"/>
              </w:rPr>
              <w:t>网上</w:t>
            </w:r>
          </w:p>
        </w:tc>
        <w:tc>
          <w:tcPr>
            <w:tcW w:w="810" w:type="dxa"/>
            <w:vAlign w:val="center"/>
          </w:tcPr>
          <w:p w14:paraId="4D408424">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cs="Times New Roman"/>
                <w:color w:val="auto"/>
                <w:sz w:val="24"/>
                <w:szCs w:val="24"/>
                <w:highlight w:val="none"/>
                <w:lang w:eastAsia="zh-CN"/>
              </w:rPr>
              <w:t>网上</w:t>
            </w:r>
          </w:p>
        </w:tc>
      </w:tr>
      <w:tr w14:paraId="0FB1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701" w:type="dxa"/>
            <w:vMerge w:val="continue"/>
            <w:vAlign w:val="center"/>
          </w:tcPr>
          <w:p w14:paraId="6B14B38F">
            <w:pPr>
              <w:widowControl/>
              <w:spacing w:line="240" w:lineRule="auto"/>
              <w:ind w:firstLine="0" w:firstLineChars="0"/>
              <w:jc w:val="center"/>
              <w:textAlignment w:val="center"/>
              <w:rPr>
                <w:rFonts w:ascii="Times New Roman" w:hAnsi="Times New Roman" w:eastAsia="仿宋_GB2312" w:cs="Times New Roman"/>
                <w:color w:val="auto"/>
                <w:kern w:val="0"/>
                <w:sz w:val="22"/>
                <w:szCs w:val="22"/>
                <w:highlight w:val="none"/>
                <w:lang w:bidi="ar"/>
              </w:rPr>
            </w:pPr>
          </w:p>
        </w:tc>
        <w:tc>
          <w:tcPr>
            <w:tcW w:w="3061" w:type="dxa"/>
            <w:vAlign w:val="center"/>
          </w:tcPr>
          <w:p w14:paraId="14395ED3">
            <w:pPr>
              <w:widowControl/>
              <w:spacing w:line="240" w:lineRule="auto"/>
              <w:ind w:left="1094" w:leftChars="342" w:firstLine="0" w:firstLineChars="0"/>
              <w:textAlignment w:val="top"/>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公共基础课（不含思想政治课）教学满意度</w:t>
            </w:r>
            <w:r>
              <w:rPr>
                <w:rFonts w:hint="eastAsia" w:ascii="Times New Roman" w:hAnsi="Times New Roman" w:eastAsia="仿宋_GB2312" w:cs="Times New Roman"/>
                <w:color w:val="auto"/>
                <w:kern w:val="0"/>
                <w:sz w:val="24"/>
                <w:szCs w:val="24"/>
                <w:highlight w:val="none"/>
                <w:lang w:bidi="ar"/>
              </w:rPr>
              <w:t>*</w:t>
            </w:r>
          </w:p>
        </w:tc>
        <w:tc>
          <w:tcPr>
            <w:tcW w:w="744" w:type="dxa"/>
            <w:vAlign w:val="center"/>
          </w:tcPr>
          <w:p w14:paraId="77F79173">
            <w:pPr>
              <w:spacing w:line="240" w:lineRule="auto"/>
              <w:ind w:firstLine="0" w:firstLineChars="0"/>
              <w:jc w:val="center"/>
              <w:outlineLvl w:val="1"/>
              <w:rPr>
                <w:rFonts w:ascii="Times New Roman" w:hAnsi="Times New Roman" w:eastAsia="仿宋_GB2312" w:cs="Times New Roman"/>
                <w:color w:val="auto"/>
                <w:kern w:val="0"/>
                <w:sz w:val="22"/>
                <w:szCs w:val="22"/>
                <w:highlight w:val="none"/>
                <w:lang w:bidi="ar"/>
              </w:rPr>
            </w:pPr>
            <w:r>
              <w:rPr>
                <w:rFonts w:ascii="Times New Roman" w:hAnsi="Times New Roman" w:eastAsia="仿宋_GB2312" w:cs="Times New Roman"/>
                <w:color w:val="auto"/>
                <w:kern w:val="0"/>
                <w:sz w:val="22"/>
                <w:szCs w:val="22"/>
                <w:highlight w:val="none"/>
                <w:lang w:bidi="ar"/>
              </w:rPr>
              <w:t>%</w:t>
            </w:r>
          </w:p>
        </w:tc>
        <w:tc>
          <w:tcPr>
            <w:tcW w:w="1190" w:type="dxa"/>
            <w:vAlign w:val="center"/>
          </w:tcPr>
          <w:p w14:paraId="6F93EFF2">
            <w:pPr>
              <w:spacing w:line="240" w:lineRule="auto"/>
              <w:ind w:firstLine="0" w:firstLineChars="0"/>
              <w:jc w:val="center"/>
              <w:outlineLvl w:val="1"/>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99.45</w:t>
            </w:r>
          </w:p>
        </w:tc>
        <w:tc>
          <w:tcPr>
            <w:tcW w:w="1144" w:type="dxa"/>
            <w:vAlign w:val="center"/>
          </w:tcPr>
          <w:p w14:paraId="36E6E04F">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854" w:type="dxa"/>
            <w:vAlign w:val="center"/>
          </w:tcPr>
          <w:p w14:paraId="50D9B2E7">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cs="Times New Roman"/>
                <w:color w:val="auto"/>
                <w:sz w:val="24"/>
                <w:szCs w:val="24"/>
                <w:highlight w:val="none"/>
                <w:lang w:eastAsia="zh-CN"/>
              </w:rPr>
              <w:t>网上</w:t>
            </w:r>
          </w:p>
        </w:tc>
        <w:tc>
          <w:tcPr>
            <w:tcW w:w="810" w:type="dxa"/>
            <w:vAlign w:val="center"/>
          </w:tcPr>
          <w:p w14:paraId="6DD140DA">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cs="Times New Roman"/>
                <w:color w:val="auto"/>
                <w:sz w:val="24"/>
                <w:szCs w:val="24"/>
                <w:highlight w:val="none"/>
                <w:lang w:eastAsia="zh-CN"/>
              </w:rPr>
              <w:t>网上</w:t>
            </w:r>
          </w:p>
        </w:tc>
      </w:tr>
      <w:tr w14:paraId="14A9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vMerge w:val="continue"/>
            <w:vAlign w:val="center"/>
          </w:tcPr>
          <w:p w14:paraId="366727F9">
            <w:pPr>
              <w:widowControl/>
              <w:spacing w:line="240" w:lineRule="auto"/>
              <w:ind w:firstLine="0" w:firstLineChars="0"/>
              <w:jc w:val="center"/>
              <w:textAlignment w:val="center"/>
              <w:rPr>
                <w:rFonts w:ascii="Times New Roman" w:hAnsi="Times New Roman" w:eastAsia="仿宋_GB2312" w:cs="Times New Roman"/>
                <w:color w:val="auto"/>
                <w:kern w:val="0"/>
                <w:sz w:val="22"/>
                <w:szCs w:val="22"/>
                <w:highlight w:val="none"/>
                <w:lang w:bidi="ar"/>
              </w:rPr>
            </w:pPr>
          </w:p>
        </w:tc>
        <w:tc>
          <w:tcPr>
            <w:tcW w:w="3061" w:type="dxa"/>
            <w:vAlign w:val="center"/>
          </w:tcPr>
          <w:p w14:paraId="2E75579F">
            <w:pPr>
              <w:widowControl/>
              <w:spacing w:line="240" w:lineRule="auto"/>
              <w:ind w:firstLine="720" w:firstLineChars="300"/>
              <w:textAlignment w:val="top"/>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专业课教学满意度</w:t>
            </w:r>
            <w:r>
              <w:rPr>
                <w:rFonts w:hint="eastAsia" w:ascii="Times New Roman" w:hAnsi="Times New Roman" w:eastAsia="仿宋_GB2312" w:cs="Times New Roman"/>
                <w:color w:val="auto"/>
                <w:kern w:val="0"/>
                <w:sz w:val="24"/>
                <w:szCs w:val="24"/>
                <w:highlight w:val="none"/>
                <w:lang w:bidi="ar"/>
              </w:rPr>
              <w:t>*</w:t>
            </w:r>
          </w:p>
        </w:tc>
        <w:tc>
          <w:tcPr>
            <w:tcW w:w="744" w:type="dxa"/>
            <w:vAlign w:val="center"/>
          </w:tcPr>
          <w:p w14:paraId="66AF3245">
            <w:pPr>
              <w:spacing w:line="240" w:lineRule="auto"/>
              <w:ind w:firstLine="0" w:firstLineChars="0"/>
              <w:jc w:val="center"/>
              <w:outlineLvl w:val="1"/>
              <w:rPr>
                <w:rFonts w:ascii="Times New Roman" w:hAnsi="Times New Roman" w:eastAsia="仿宋_GB2312" w:cs="Times New Roman"/>
                <w:color w:val="auto"/>
                <w:kern w:val="0"/>
                <w:sz w:val="22"/>
                <w:szCs w:val="22"/>
                <w:highlight w:val="none"/>
                <w:lang w:bidi="ar"/>
              </w:rPr>
            </w:pPr>
            <w:r>
              <w:rPr>
                <w:rFonts w:ascii="Times New Roman" w:hAnsi="Times New Roman" w:eastAsia="仿宋_GB2312" w:cs="Times New Roman"/>
                <w:color w:val="auto"/>
                <w:kern w:val="0"/>
                <w:sz w:val="22"/>
                <w:szCs w:val="22"/>
                <w:highlight w:val="none"/>
                <w:lang w:bidi="ar"/>
              </w:rPr>
              <w:t>%</w:t>
            </w:r>
          </w:p>
        </w:tc>
        <w:tc>
          <w:tcPr>
            <w:tcW w:w="1190" w:type="dxa"/>
            <w:vAlign w:val="center"/>
          </w:tcPr>
          <w:p w14:paraId="6A287427">
            <w:pPr>
              <w:spacing w:line="240" w:lineRule="auto"/>
              <w:ind w:firstLine="0" w:firstLineChars="0"/>
              <w:jc w:val="center"/>
              <w:outlineLvl w:val="1"/>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99.18</w:t>
            </w:r>
          </w:p>
        </w:tc>
        <w:tc>
          <w:tcPr>
            <w:tcW w:w="1144" w:type="dxa"/>
            <w:vAlign w:val="center"/>
          </w:tcPr>
          <w:p w14:paraId="20B789A0">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854" w:type="dxa"/>
            <w:vAlign w:val="center"/>
          </w:tcPr>
          <w:p w14:paraId="4393A5B8">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val="en-US" w:eastAsia="zh-CN"/>
              </w:rPr>
            </w:pPr>
            <w:r>
              <w:rPr>
                <w:rFonts w:hint="eastAsia" w:cs="Times New Roman"/>
                <w:color w:val="auto"/>
                <w:sz w:val="24"/>
                <w:szCs w:val="24"/>
                <w:highlight w:val="none"/>
                <w:lang w:val="en-US" w:eastAsia="zh-CN"/>
              </w:rPr>
              <w:t>网上</w:t>
            </w:r>
          </w:p>
        </w:tc>
        <w:tc>
          <w:tcPr>
            <w:tcW w:w="810" w:type="dxa"/>
            <w:vAlign w:val="center"/>
          </w:tcPr>
          <w:p w14:paraId="006A9A30">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cs="Times New Roman"/>
                <w:color w:val="auto"/>
                <w:sz w:val="24"/>
                <w:szCs w:val="24"/>
                <w:highlight w:val="none"/>
                <w:lang w:eastAsia="zh-CN"/>
              </w:rPr>
              <w:t>网上</w:t>
            </w:r>
          </w:p>
        </w:tc>
      </w:tr>
      <w:tr w14:paraId="7CBA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vMerge w:val="restart"/>
            <w:vAlign w:val="center"/>
          </w:tcPr>
          <w:p w14:paraId="52956175">
            <w:pPr>
              <w:widowControl/>
              <w:spacing w:line="240" w:lineRule="auto"/>
              <w:ind w:firstLine="0" w:firstLineChars="0"/>
              <w:jc w:val="center"/>
              <w:textAlignment w:val="center"/>
              <w:rPr>
                <w:rFonts w:ascii="Times New Roman" w:hAnsi="Times New Roman" w:eastAsia="仿宋_GB2312" w:cs="Times New Roman"/>
                <w:color w:val="auto"/>
                <w:kern w:val="0"/>
                <w:sz w:val="22"/>
                <w:szCs w:val="22"/>
                <w:highlight w:val="none"/>
                <w:lang w:bidi="ar"/>
              </w:rPr>
            </w:pPr>
            <w:r>
              <w:rPr>
                <w:rFonts w:ascii="Times New Roman" w:hAnsi="Times New Roman" w:eastAsia="仿宋_GB2312" w:cs="Times New Roman"/>
                <w:color w:val="auto"/>
                <w:kern w:val="0"/>
                <w:sz w:val="22"/>
                <w:szCs w:val="22"/>
                <w:highlight w:val="none"/>
                <w:lang w:bidi="ar"/>
              </w:rPr>
              <w:t>2</w:t>
            </w:r>
          </w:p>
        </w:tc>
        <w:tc>
          <w:tcPr>
            <w:tcW w:w="3061" w:type="dxa"/>
            <w:vAlign w:val="center"/>
          </w:tcPr>
          <w:p w14:paraId="47C89CC2">
            <w:pPr>
              <w:widowControl/>
              <w:spacing w:line="240" w:lineRule="auto"/>
              <w:ind w:firstLine="0" w:firstLineChars="0"/>
              <w:textAlignment w:val="top"/>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毕业生满意度</w:t>
            </w:r>
          </w:p>
        </w:tc>
        <w:tc>
          <w:tcPr>
            <w:tcW w:w="744" w:type="dxa"/>
            <w:vAlign w:val="center"/>
          </w:tcPr>
          <w:p w14:paraId="76329923">
            <w:pPr>
              <w:spacing w:line="240" w:lineRule="auto"/>
              <w:ind w:firstLine="0" w:firstLineChars="0"/>
              <w:jc w:val="center"/>
              <w:outlineLvl w:val="1"/>
              <w:rPr>
                <w:rFonts w:ascii="Times New Roman" w:hAnsi="Times New Roman" w:eastAsia="仿宋_GB2312" w:cs="Times New Roman"/>
                <w:color w:val="auto"/>
                <w:kern w:val="0"/>
                <w:sz w:val="22"/>
                <w:szCs w:val="22"/>
                <w:highlight w:val="none"/>
                <w:lang w:bidi="ar"/>
              </w:rPr>
            </w:pPr>
            <w:r>
              <w:rPr>
                <w:rFonts w:ascii="Times New Roman" w:hAnsi="Times New Roman" w:eastAsia="仿宋_GB2312" w:cs="Times New Roman"/>
                <w:color w:val="auto"/>
                <w:kern w:val="0"/>
                <w:sz w:val="22"/>
                <w:szCs w:val="22"/>
                <w:highlight w:val="none"/>
                <w:lang w:bidi="ar"/>
              </w:rPr>
              <w:t>%</w:t>
            </w:r>
          </w:p>
        </w:tc>
        <w:tc>
          <w:tcPr>
            <w:tcW w:w="1190" w:type="dxa"/>
            <w:vAlign w:val="center"/>
          </w:tcPr>
          <w:p w14:paraId="0E29CBAE">
            <w:pPr>
              <w:spacing w:line="240" w:lineRule="auto"/>
              <w:ind w:firstLine="0" w:firstLineChars="0"/>
              <w:jc w:val="center"/>
              <w:outlineLvl w:val="1"/>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95</w:t>
            </w:r>
          </w:p>
        </w:tc>
        <w:tc>
          <w:tcPr>
            <w:tcW w:w="1144" w:type="dxa"/>
            <w:vAlign w:val="center"/>
          </w:tcPr>
          <w:p w14:paraId="1D558C6A">
            <w:pPr>
              <w:spacing w:line="240" w:lineRule="auto"/>
              <w:ind w:firstLine="0" w:firstLineChars="0"/>
              <w:jc w:val="center"/>
              <w:outlineLvl w:val="1"/>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95</w:t>
            </w:r>
          </w:p>
        </w:tc>
        <w:tc>
          <w:tcPr>
            <w:tcW w:w="854" w:type="dxa"/>
            <w:vAlign w:val="center"/>
          </w:tcPr>
          <w:p w14:paraId="43D51086">
            <w:pPr>
              <w:spacing w:line="240" w:lineRule="auto"/>
              <w:ind w:firstLine="0" w:firstLineChars="0"/>
              <w:jc w:val="center"/>
              <w:outlineLvl w:val="1"/>
              <w:rPr>
                <w:rFonts w:hint="eastAsia" w:ascii="Times New Roman" w:hAnsi="Times New Roman" w:eastAsia="仿宋_GB2312" w:cs="Times New Roman"/>
                <w:color w:val="auto"/>
                <w:kern w:val="0"/>
                <w:sz w:val="22"/>
                <w:szCs w:val="22"/>
                <w:highlight w:val="none"/>
                <w:lang w:eastAsia="zh-CN" w:bidi="ar"/>
              </w:rPr>
            </w:pPr>
            <w:r>
              <w:rPr>
                <w:rFonts w:hint="eastAsia" w:cs="Times New Roman"/>
                <w:color w:val="auto"/>
                <w:kern w:val="0"/>
                <w:sz w:val="22"/>
                <w:szCs w:val="22"/>
                <w:highlight w:val="none"/>
                <w:lang w:eastAsia="zh-CN" w:bidi="ar"/>
              </w:rPr>
              <w:t>电话</w:t>
            </w:r>
          </w:p>
        </w:tc>
        <w:tc>
          <w:tcPr>
            <w:tcW w:w="810" w:type="dxa"/>
            <w:vAlign w:val="center"/>
          </w:tcPr>
          <w:p w14:paraId="2736CF49">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cs="Times New Roman"/>
                <w:color w:val="auto"/>
                <w:sz w:val="24"/>
                <w:szCs w:val="24"/>
                <w:highlight w:val="none"/>
                <w:lang w:eastAsia="zh-CN"/>
              </w:rPr>
              <w:t>电话</w:t>
            </w:r>
          </w:p>
        </w:tc>
      </w:tr>
      <w:tr w14:paraId="0D135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vMerge w:val="continue"/>
            <w:vAlign w:val="center"/>
          </w:tcPr>
          <w:p w14:paraId="29CDA42B">
            <w:pPr>
              <w:widowControl/>
              <w:spacing w:line="240" w:lineRule="auto"/>
              <w:ind w:firstLine="0" w:firstLineChars="0"/>
              <w:jc w:val="center"/>
              <w:textAlignment w:val="center"/>
              <w:rPr>
                <w:rFonts w:ascii="Times New Roman" w:hAnsi="Times New Roman" w:eastAsia="仿宋_GB2312" w:cs="Times New Roman"/>
                <w:color w:val="auto"/>
                <w:kern w:val="0"/>
                <w:sz w:val="22"/>
                <w:szCs w:val="22"/>
                <w:highlight w:val="none"/>
                <w:lang w:bidi="ar"/>
              </w:rPr>
            </w:pPr>
          </w:p>
        </w:tc>
        <w:tc>
          <w:tcPr>
            <w:tcW w:w="3061" w:type="dxa"/>
            <w:vAlign w:val="center"/>
          </w:tcPr>
          <w:p w14:paraId="511FD15F">
            <w:pPr>
              <w:widowControl/>
              <w:spacing w:line="240" w:lineRule="auto"/>
              <w:ind w:left="720" w:hanging="720" w:hangingChars="300"/>
              <w:textAlignment w:val="top"/>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其中：应届毕业生满意度</w:t>
            </w:r>
          </w:p>
        </w:tc>
        <w:tc>
          <w:tcPr>
            <w:tcW w:w="744" w:type="dxa"/>
            <w:vAlign w:val="center"/>
          </w:tcPr>
          <w:p w14:paraId="4CB01BDA">
            <w:pPr>
              <w:spacing w:line="240" w:lineRule="auto"/>
              <w:ind w:firstLine="0" w:firstLineChars="0"/>
              <w:jc w:val="center"/>
              <w:outlineLvl w:val="1"/>
              <w:rPr>
                <w:rFonts w:ascii="Times New Roman" w:hAnsi="Times New Roman" w:eastAsia="仿宋_GB2312" w:cs="Times New Roman"/>
                <w:color w:val="auto"/>
                <w:kern w:val="0"/>
                <w:sz w:val="22"/>
                <w:szCs w:val="22"/>
                <w:highlight w:val="none"/>
                <w:lang w:bidi="ar"/>
              </w:rPr>
            </w:pPr>
            <w:r>
              <w:rPr>
                <w:rFonts w:ascii="Times New Roman" w:hAnsi="Times New Roman" w:eastAsia="仿宋_GB2312" w:cs="Times New Roman"/>
                <w:color w:val="auto"/>
                <w:kern w:val="0"/>
                <w:sz w:val="22"/>
                <w:szCs w:val="22"/>
                <w:highlight w:val="none"/>
                <w:lang w:bidi="ar"/>
              </w:rPr>
              <w:t>%</w:t>
            </w:r>
          </w:p>
        </w:tc>
        <w:tc>
          <w:tcPr>
            <w:tcW w:w="1190" w:type="dxa"/>
            <w:vAlign w:val="center"/>
          </w:tcPr>
          <w:p w14:paraId="1B295B15">
            <w:pPr>
              <w:spacing w:line="240" w:lineRule="auto"/>
              <w:ind w:firstLine="0" w:firstLineChars="0"/>
              <w:jc w:val="center"/>
              <w:outlineLvl w:val="1"/>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95</w:t>
            </w:r>
          </w:p>
        </w:tc>
        <w:tc>
          <w:tcPr>
            <w:tcW w:w="1144" w:type="dxa"/>
            <w:vAlign w:val="center"/>
          </w:tcPr>
          <w:p w14:paraId="66E0CFE0">
            <w:pPr>
              <w:spacing w:line="240" w:lineRule="auto"/>
              <w:ind w:firstLine="0" w:firstLineChars="0"/>
              <w:jc w:val="center"/>
              <w:outlineLvl w:val="1"/>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95</w:t>
            </w:r>
          </w:p>
        </w:tc>
        <w:tc>
          <w:tcPr>
            <w:tcW w:w="854" w:type="dxa"/>
            <w:vAlign w:val="center"/>
          </w:tcPr>
          <w:p w14:paraId="096E31DA">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cs="Times New Roman"/>
                <w:color w:val="auto"/>
                <w:sz w:val="24"/>
                <w:szCs w:val="24"/>
                <w:highlight w:val="none"/>
                <w:lang w:eastAsia="zh-CN"/>
              </w:rPr>
              <w:t>电话</w:t>
            </w:r>
          </w:p>
        </w:tc>
        <w:tc>
          <w:tcPr>
            <w:tcW w:w="810" w:type="dxa"/>
            <w:vAlign w:val="center"/>
          </w:tcPr>
          <w:p w14:paraId="09E40EAB">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cs="Times New Roman"/>
                <w:color w:val="auto"/>
                <w:sz w:val="24"/>
                <w:szCs w:val="24"/>
                <w:highlight w:val="none"/>
                <w:lang w:eastAsia="zh-CN"/>
              </w:rPr>
              <w:t>电话</w:t>
            </w:r>
          </w:p>
        </w:tc>
      </w:tr>
      <w:tr w14:paraId="2928E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jc w:val="center"/>
        </w:trPr>
        <w:tc>
          <w:tcPr>
            <w:tcW w:w="701" w:type="dxa"/>
            <w:vMerge w:val="continue"/>
            <w:vAlign w:val="center"/>
          </w:tcPr>
          <w:p w14:paraId="439B39A4">
            <w:pPr>
              <w:widowControl/>
              <w:spacing w:line="240" w:lineRule="auto"/>
              <w:ind w:firstLine="0" w:firstLineChars="0"/>
              <w:jc w:val="center"/>
              <w:textAlignment w:val="center"/>
              <w:rPr>
                <w:rFonts w:ascii="Times New Roman" w:hAnsi="Times New Roman" w:eastAsia="仿宋_GB2312" w:cs="Times New Roman"/>
                <w:color w:val="auto"/>
                <w:kern w:val="0"/>
                <w:sz w:val="22"/>
                <w:szCs w:val="22"/>
                <w:highlight w:val="none"/>
                <w:lang w:bidi="ar"/>
              </w:rPr>
            </w:pPr>
          </w:p>
        </w:tc>
        <w:tc>
          <w:tcPr>
            <w:tcW w:w="3061" w:type="dxa"/>
            <w:vAlign w:val="center"/>
          </w:tcPr>
          <w:p w14:paraId="6D9EE006">
            <w:pPr>
              <w:widowControl/>
              <w:spacing w:line="240" w:lineRule="auto"/>
              <w:ind w:left="1094" w:leftChars="342" w:firstLine="0" w:firstLineChars="0"/>
              <w:textAlignment w:val="top"/>
              <w:rPr>
                <w:rFonts w:ascii="Times New Roman" w:hAnsi="Times New Roman" w:eastAsia="仿宋_GB2312" w:cs="Times New Roman"/>
                <w:color w:val="auto"/>
                <w:kern w:val="0"/>
                <w:sz w:val="24"/>
                <w:szCs w:val="24"/>
                <w:highlight w:val="none"/>
                <w:lang w:bidi="ar"/>
              </w:rPr>
            </w:pPr>
            <w:bookmarkStart w:id="0" w:name="OLE_LINK14"/>
            <w:r>
              <w:rPr>
                <w:rFonts w:ascii="Times New Roman" w:hAnsi="Times New Roman" w:eastAsia="仿宋_GB2312" w:cs="Times New Roman"/>
                <w:color w:val="auto"/>
                <w:kern w:val="0"/>
                <w:sz w:val="24"/>
                <w:szCs w:val="24"/>
                <w:highlight w:val="none"/>
                <w:lang w:bidi="ar"/>
              </w:rPr>
              <w:t>毕业三年内毕业生满意度</w:t>
            </w:r>
            <w:bookmarkEnd w:id="0"/>
          </w:p>
        </w:tc>
        <w:tc>
          <w:tcPr>
            <w:tcW w:w="744" w:type="dxa"/>
            <w:vAlign w:val="center"/>
          </w:tcPr>
          <w:p w14:paraId="3974FDF1">
            <w:pPr>
              <w:spacing w:line="240" w:lineRule="auto"/>
              <w:ind w:firstLine="0" w:firstLineChars="0"/>
              <w:jc w:val="center"/>
              <w:outlineLvl w:val="1"/>
              <w:rPr>
                <w:rFonts w:ascii="Times New Roman" w:hAnsi="Times New Roman" w:eastAsia="仿宋_GB2312" w:cs="Times New Roman"/>
                <w:color w:val="auto"/>
                <w:kern w:val="0"/>
                <w:sz w:val="22"/>
                <w:szCs w:val="22"/>
                <w:highlight w:val="none"/>
                <w:lang w:bidi="ar"/>
              </w:rPr>
            </w:pPr>
            <w:r>
              <w:rPr>
                <w:rFonts w:ascii="Times New Roman" w:hAnsi="Times New Roman" w:eastAsia="仿宋_GB2312" w:cs="Times New Roman"/>
                <w:color w:val="auto"/>
                <w:kern w:val="0"/>
                <w:sz w:val="22"/>
                <w:szCs w:val="22"/>
                <w:highlight w:val="none"/>
                <w:lang w:bidi="ar"/>
              </w:rPr>
              <w:t>%</w:t>
            </w:r>
          </w:p>
        </w:tc>
        <w:tc>
          <w:tcPr>
            <w:tcW w:w="1190" w:type="dxa"/>
            <w:vAlign w:val="center"/>
          </w:tcPr>
          <w:p w14:paraId="46E6CD04">
            <w:pPr>
              <w:spacing w:line="240" w:lineRule="auto"/>
              <w:ind w:firstLine="0" w:firstLineChars="0"/>
              <w:jc w:val="center"/>
              <w:outlineLvl w:val="1"/>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95</w:t>
            </w:r>
          </w:p>
        </w:tc>
        <w:tc>
          <w:tcPr>
            <w:tcW w:w="1144" w:type="dxa"/>
            <w:vAlign w:val="center"/>
          </w:tcPr>
          <w:p w14:paraId="09AE7218">
            <w:pPr>
              <w:spacing w:line="240" w:lineRule="auto"/>
              <w:ind w:firstLine="0" w:firstLineChars="0"/>
              <w:jc w:val="center"/>
              <w:outlineLvl w:val="1"/>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96</w:t>
            </w:r>
          </w:p>
        </w:tc>
        <w:tc>
          <w:tcPr>
            <w:tcW w:w="854" w:type="dxa"/>
            <w:vAlign w:val="center"/>
          </w:tcPr>
          <w:p w14:paraId="3603E089">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cs="Times New Roman"/>
                <w:color w:val="auto"/>
                <w:sz w:val="24"/>
                <w:szCs w:val="24"/>
                <w:highlight w:val="none"/>
                <w:lang w:eastAsia="zh-CN"/>
              </w:rPr>
              <w:t>电话</w:t>
            </w:r>
          </w:p>
        </w:tc>
        <w:tc>
          <w:tcPr>
            <w:tcW w:w="810" w:type="dxa"/>
            <w:vAlign w:val="center"/>
          </w:tcPr>
          <w:p w14:paraId="411AE5C8">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cs="Times New Roman"/>
                <w:color w:val="auto"/>
                <w:sz w:val="24"/>
                <w:szCs w:val="24"/>
                <w:highlight w:val="none"/>
                <w:lang w:eastAsia="zh-CN"/>
              </w:rPr>
              <w:t>电话</w:t>
            </w:r>
          </w:p>
        </w:tc>
      </w:tr>
      <w:tr w14:paraId="1AC8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shd w:val="clear" w:color="auto" w:fill="auto"/>
            <w:vAlign w:val="center"/>
          </w:tcPr>
          <w:p w14:paraId="7C47D870">
            <w:pPr>
              <w:widowControl/>
              <w:spacing w:line="240" w:lineRule="auto"/>
              <w:ind w:firstLine="0" w:firstLineChars="0"/>
              <w:jc w:val="center"/>
              <w:textAlignment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kern w:val="0"/>
                <w:sz w:val="22"/>
                <w:szCs w:val="22"/>
                <w:highlight w:val="none"/>
                <w:lang w:bidi="ar"/>
              </w:rPr>
              <w:t>3</w:t>
            </w:r>
          </w:p>
        </w:tc>
        <w:tc>
          <w:tcPr>
            <w:tcW w:w="3061" w:type="dxa"/>
            <w:shd w:val="clear" w:color="auto" w:fill="auto"/>
            <w:vAlign w:val="center"/>
          </w:tcPr>
          <w:p w14:paraId="7367F315">
            <w:pPr>
              <w:widowControl/>
              <w:spacing w:line="240" w:lineRule="auto"/>
              <w:ind w:firstLine="0" w:firstLineChars="0"/>
              <w:textAlignment w:val="top"/>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kern w:val="0"/>
                <w:sz w:val="24"/>
                <w:szCs w:val="24"/>
                <w:highlight w:val="none"/>
                <w:lang w:bidi="ar"/>
              </w:rPr>
              <w:t>教职工满意度</w:t>
            </w:r>
            <w:r>
              <w:rPr>
                <w:rFonts w:hint="eastAsia" w:ascii="Times New Roman" w:hAnsi="Times New Roman" w:eastAsia="仿宋_GB2312" w:cs="Times New Roman"/>
                <w:color w:val="auto"/>
                <w:kern w:val="0"/>
                <w:sz w:val="24"/>
                <w:szCs w:val="24"/>
                <w:highlight w:val="none"/>
                <w:lang w:bidi="ar"/>
              </w:rPr>
              <w:t>*</w:t>
            </w:r>
          </w:p>
        </w:tc>
        <w:tc>
          <w:tcPr>
            <w:tcW w:w="744" w:type="dxa"/>
            <w:shd w:val="clear" w:color="auto" w:fill="auto"/>
            <w:vAlign w:val="center"/>
          </w:tcPr>
          <w:p w14:paraId="79C49E89">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kern w:val="0"/>
                <w:sz w:val="22"/>
                <w:szCs w:val="22"/>
                <w:highlight w:val="none"/>
                <w:lang w:bidi="ar"/>
              </w:rPr>
              <w:t>%</w:t>
            </w:r>
          </w:p>
        </w:tc>
        <w:tc>
          <w:tcPr>
            <w:tcW w:w="1190" w:type="dxa"/>
            <w:vAlign w:val="center"/>
          </w:tcPr>
          <w:p w14:paraId="3725B16E">
            <w:pPr>
              <w:spacing w:line="240" w:lineRule="auto"/>
              <w:ind w:firstLine="0" w:firstLineChars="0"/>
              <w:jc w:val="center"/>
              <w:outlineLvl w:val="1"/>
              <w:rPr>
                <w:rFonts w:hint="default" w:ascii="Times New Roman" w:hAnsi="Times New Roman" w:eastAsia="仿宋_GB2312" w:cs="Times New Roman"/>
                <w:color w:val="auto"/>
                <w:sz w:val="24"/>
                <w:szCs w:val="24"/>
                <w:highlight w:val="none"/>
                <w:lang w:val="en-US" w:eastAsia="zh-CN"/>
              </w:rPr>
            </w:pPr>
            <w:r>
              <w:rPr>
                <w:rFonts w:hint="eastAsia" w:cs="Times New Roman"/>
                <w:color w:val="auto"/>
                <w:sz w:val="24"/>
                <w:szCs w:val="24"/>
                <w:highlight w:val="none"/>
                <w:lang w:val="en-US" w:eastAsia="zh-CN"/>
              </w:rPr>
              <w:t>97</w:t>
            </w:r>
          </w:p>
        </w:tc>
        <w:tc>
          <w:tcPr>
            <w:tcW w:w="1144" w:type="dxa"/>
            <w:vAlign w:val="center"/>
          </w:tcPr>
          <w:p w14:paraId="44E32B6D">
            <w:pPr>
              <w:spacing w:line="240" w:lineRule="auto"/>
              <w:ind w:firstLine="0" w:firstLineChars="0"/>
              <w:jc w:val="center"/>
              <w:outlineLvl w:val="1"/>
              <w:rPr>
                <w:rFonts w:hint="default" w:ascii="Times New Roman" w:hAnsi="Times New Roman" w:eastAsia="仿宋_GB2312" w:cs="Times New Roman"/>
                <w:color w:val="auto"/>
                <w:sz w:val="24"/>
                <w:szCs w:val="24"/>
                <w:highlight w:val="none"/>
                <w:lang w:val="en-US" w:eastAsia="zh-CN"/>
              </w:rPr>
            </w:pPr>
          </w:p>
        </w:tc>
        <w:tc>
          <w:tcPr>
            <w:tcW w:w="854" w:type="dxa"/>
            <w:vAlign w:val="center"/>
          </w:tcPr>
          <w:p w14:paraId="32F4726D">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cs="Times New Roman"/>
                <w:color w:val="auto"/>
                <w:sz w:val="24"/>
                <w:szCs w:val="24"/>
                <w:highlight w:val="none"/>
                <w:lang w:eastAsia="zh-CN"/>
              </w:rPr>
              <w:t>网上</w:t>
            </w:r>
          </w:p>
        </w:tc>
        <w:tc>
          <w:tcPr>
            <w:tcW w:w="810" w:type="dxa"/>
            <w:vAlign w:val="center"/>
          </w:tcPr>
          <w:p w14:paraId="195AF9A5">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cs="Times New Roman"/>
                <w:color w:val="auto"/>
                <w:sz w:val="24"/>
                <w:szCs w:val="24"/>
                <w:highlight w:val="none"/>
                <w:lang w:eastAsia="zh-CN"/>
              </w:rPr>
              <w:t>网上</w:t>
            </w:r>
          </w:p>
        </w:tc>
      </w:tr>
      <w:tr w14:paraId="5A77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shd w:val="clear" w:color="auto" w:fill="auto"/>
            <w:vAlign w:val="center"/>
          </w:tcPr>
          <w:p w14:paraId="26AD39EB">
            <w:pPr>
              <w:widowControl/>
              <w:spacing w:line="240" w:lineRule="auto"/>
              <w:ind w:firstLine="0" w:firstLineChars="0"/>
              <w:jc w:val="center"/>
              <w:textAlignment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4</w:t>
            </w:r>
          </w:p>
        </w:tc>
        <w:tc>
          <w:tcPr>
            <w:tcW w:w="3061" w:type="dxa"/>
            <w:shd w:val="clear" w:color="auto" w:fill="auto"/>
            <w:vAlign w:val="center"/>
          </w:tcPr>
          <w:p w14:paraId="74564529">
            <w:pPr>
              <w:widowControl/>
              <w:spacing w:line="240" w:lineRule="auto"/>
              <w:ind w:firstLine="0" w:firstLineChars="0"/>
              <w:textAlignment w:val="top"/>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kern w:val="0"/>
                <w:sz w:val="24"/>
                <w:szCs w:val="24"/>
                <w:highlight w:val="none"/>
                <w:lang w:bidi="ar"/>
              </w:rPr>
              <w:t>用人单位满意度</w:t>
            </w:r>
          </w:p>
        </w:tc>
        <w:tc>
          <w:tcPr>
            <w:tcW w:w="744" w:type="dxa"/>
            <w:shd w:val="clear" w:color="auto" w:fill="auto"/>
            <w:vAlign w:val="center"/>
          </w:tcPr>
          <w:p w14:paraId="5FA6C93F">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kern w:val="0"/>
                <w:sz w:val="22"/>
                <w:szCs w:val="22"/>
                <w:highlight w:val="none"/>
                <w:lang w:bidi="ar"/>
              </w:rPr>
              <w:t>%</w:t>
            </w:r>
          </w:p>
        </w:tc>
        <w:tc>
          <w:tcPr>
            <w:tcW w:w="1190" w:type="dxa"/>
            <w:shd w:val="clear" w:color="auto" w:fill="auto"/>
            <w:vAlign w:val="center"/>
          </w:tcPr>
          <w:p w14:paraId="5A156A5B">
            <w:pPr>
              <w:spacing w:line="240" w:lineRule="auto"/>
              <w:ind w:firstLine="0" w:firstLineChars="0"/>
              <w:jc w:val="center"/>
              <w:outlineLvl w:val="1"/>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sz w:val="24"/>
                <w:szCs w:val="24"/>
                <w:highlight w:val="none"/>
                <w:lang w:val="en-US" w:eastAsia="zh-CN"/>
              </w:rPr>
              <w:t>93</w:t>
            </w:r>
          </w:p>
        </w:tc>
        <w:tc>
          <w:tcPr>
            <w:tcW w:w="1144" w:type="dxa"/>
            <w:shd w:val="clear" w:color="auto" w:fill="auto"/>
            <w:vAlign w:val="center"/>
          </w:tcPr>
          <w:p w14:paraId="43EDE72A">
            <w:pPr>
              <w:spacing w:line="240" w:lineRule="auto"/>
              <w:ind w:firstLine="0" w:firstLineChars="0"/>
              <w:jc w:val="center"/>
              <w:outlineLvl w:val="1"/>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sz w:val="24"/>
                <w:szCs w:val="24"/>
                <w:highlight w:val="none"/>
                <w:lang w:val="en-US" w:eastAsia="zh-CN"/>
              </w:rPr>
              <w:t>95</w:t>
            </w:r>
          </w:p>
        </w:tc>
        <w:tc>
          <w:tcPr>
            <w:tcW w:w="854" w:type="dxa"/>
            <w:vAlign w:val="center"/>
          </w:tcPr>
          <w:p w14:paraId="50A4AC51">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cs="Times New Roman"/>
                <w:color w:val="auto"/>
                <w:sz w:val="24"/>
                <w:szCs w:val="24"/>
                <w:highlight w:val="none"/>
                <w:lang w:eastAsia="zh-CN"/>
              </w:rPr>
              <w:t>电话</w:t>
            </w:r>
          </w:p>
        </w:tc>
        <w:tc>
          <w:tcPr>
            <w:tcW w:w="810" w:type="dxa"/>
            <w:vAlign w:val="center"/>
          </w:tcPr>
          <w:p w14:paraId="5EDA78BF">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cs="Times New Roman"/>
                <w:color w:val="auto"/>
                <w:sz w:val="24"/>
                <w:szCs w:val="24"/>
                <w:highlight w:val="none"/>
                <w:lang w:eastAsia="zh-CN"/>
              </w:rPr>
              <w:t>电话</w:t>
            </w:r>
          </w:p>
        </w:tc>
      </w:tr>
      <w:tr w14:paraId="66D1C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shd w:val="clear" w:color="auto" w:fill="auto"/>
            <w:vAlign w:val="center"/>
          </w:tcPr>
          <w:p w14:paraId="09B86073">
            <w:pPr>
              <w:widowControl/>
              <w:spacing w:line="240" w:lineRule="auto"/>
              <w:ind w:firstLine="0" w:firstLineChars="0"/>
              <w:jc w:val="center"/>
              <w:textAlignment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5</w:t>
            </w:r>
          </w:p>
        </w:tc>
        <w:tc>
          <w:tcPr>
            <w:tcW w:w="3061" w:type="dxa"/>
            <w:shd w:val="clear" w:color="auto" w:fill="auto"/>
            <w:vAlign w:val="center"/>
          </w:tcPr>
          <w:p w14:paraId="32C73029">
            <w:pPr>
              <w:widowControl/>
              <w:spacing w:line="240" w:lineRule="auto"/>
              <w:ind w:firstLine="0" w:firstLineChars="0"/>
              <w:textAlignment w:val="top"/>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kern w:val="0"/>
                <w:sz w:val="24"/>
                <w:szCs w:val="24"/>
                <w:highlight w:val="none"/>
                <w:lang w:bidi="ar"/>
              </w:rPr>
              <w:t>家长满意度</w:t>
            </w:r>
          </w:p>
        </w:tc>
        <w:tc>
          <w:tcPr>
            <w:tcW w:w="744" w:type="dxa"/>
            <w:shd w:val="clear" w:color="auto" w:fill="auto"/>
            <w:vAlign w:val="center"/>
          </w:tcPr>
          <w:p w14:paraId="7CFFB1FE">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kern w:val="0"/>
                <w:sz w:val="22"/>
                <w:szCs w:val="22"/>
                <w:highlight w:val="none"/>
                <w:lang w:bidi="ar"/>
              </w:rPr>
              <w:t>%</w:t>
            </w:r>
          </w:p>
        </w:tc>
        <w:tc>
          <w:tcPr>
            <w:tcW w:w="1190" w:type="dxa"/>
            <w:vAlign w:val="center"/>
          </w:tcPr>
          <w:p w14:paraId="56DD57FF">
            <w:pPr>
              <w:spacing w:line="240" w:lineRule="auto"/>
              <w:ind w:firstLine="0" w:firstLineChars="0"/>
              <w:jc w:val="center"/>
              <w:outlineLvl w:val="1"/>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92</w:t>
            </w:r>
          </w:p>
        </w:tc>
        <w:tc>
          <w:tcPr>
            <w:tcW w:w="1144" w:type="dxa"/>
            <w:vAlign w:val="center"/>
          </w:tcPr>
          <w:p w14:paraId="45E9B7FB">
            <w:pPr>
              <w:spacing w:line="240" w:lineRule="auto"/>
              <w:ind w:firstLine="0" w:firstLineChars="0"/>
              <w:jc w:val="center"/>
              <w:outlineLvl w:val="1"/>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93</w:t>
            </w:r>
          </w:p>
        </w:tc>
        <w:tc>
          <w:tcPr>
            <w:tcW w:w="854" w:type="dxa"/>
            <w:vAlign w:val="center"/>
          </w:tcPr>
          <w:p w14:paraId="336FCEEF">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cs="Times New Roman"/>
                <w:color w:val="auto"/>
                <w:sz w:val="24"/>
                <w:szCs w:val="24"/>
                <w:highlight w:val="none"/>
                <w:lang w:eastAsia="zh-CN"/>
              </w:rPr>
              <w:t>电话</w:t>
            </w:r>
          </w:p>
        </w:tc>
        <w:tc>
          <w:tcPr>
            <w:tcW w:w="810" w:type="dxa"/>
            <w:vAlign w:val="center"/>
          </w:tcPr>
          <w:p w14:paraId="70C27FA9">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cs="Times New Roman"/>
                <w:color w:val="auto"/>
                <w:sz w:val="24"/>
                <w:szCs w:val="24"/>
                <w:highlight w:val="none"/>
                <w:lang w:eastAsia="zh-CN"/>
              </w:rPr>
              <w:t>电话</w:t>
            </w:r>
          </w:p>
        </w:tc>
      </w:tr>
    </w:tbl>
    <w:p w14:paraId="276550FB">
      <w:pPr>
        <w:spacing w:line="240" w:lineRule="auto"/>
        <w:ind w:firstLine="0" w:firstLineChars="0"/>
        <w:jc w:val="center"/>
        <w:outlineLvl w:val="2"/>
        <w:rPr>
          <w:rFonts w:ascii="Times New Roman" w:hAnsi="Times New Roman" w:eastAsia="黑体" w:cs="Times New Roman"/>
          <w:color w:val="auto"/>
          <w:sz w:val="30"/>
          <w:szCs w:val="30"/>
          <w:highlight w:val="none"/>
        </w:rPr>
      </w:pPr>
    </w:p>
    <w:p w14:paraId="4698D8C9">
      <w:pPr>
        <w:spacing w:line="240" w:lineRule="auto"/>
        <w:ind w:firstLine="0" w:firstLineChars="0"/>
        <w:jc w:val="center"/>
        <w:outlineLvl w:val="2"/>
        <w:rPr>
          <w:rFonts w:ascii="Times New Roman" w:hAnsi="Times New Roman" w:eastAsia="黑体" w:cs="Times New Roman"/>
          <w:color w:val="auto"/>
          <w:sz w:val="30"/>
          <w:szCs w:val="30"/>
          <w:highlight w:val="none"/>
        </w:rPr>
      </w:pPr>
      <w:r>
        <w:rPr>
          <w:rFonts w:ascii="Times New Roman" w:hAnsi="Times New Roman" w:eastAsia="黑体" w:cs="Times New Roman"/>
          <w:color w:val="auto"/>
          <w:sz w:val="30"/>
          <w:szCs w:val="30"/>
          <w:highlight w:val="none"/>
        </w:rPr>
        <w:t>表3  教学资源表</w:t>
      </w:r>
    </w:p>
    <w:tbl>
      <w:tblPr>
        <w:tblStyle w:val="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4826"/>
        <w:gridCol w:w="871"/>
        <w:gridCol w:w="1078"/>
        <w:gridCol w:w="997"/>
      </w:tblGrid>
      <w:tr w14:paraId="2690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blHeader/>
          <w:jc w:val="center"/>
        </w:trPr>
        <w:tc>
          <w:tcPr>
            <w:tcW w:w="732" w:type="dxa"/>
            <w:vAlign w:val="center"/>
          </w:tcPr>
          <w:p w14:paraId="70C1622C">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序号</w:t>
            </w:r>
          </w:p>
        </w:tc>
        <w:tc>
          <w:tcPr>
            <w:tcW w:w="4826" w:type="dxa"/>
            <w:vAlign w:val="center"/>
          </w:tcPr>
          <w:p w14:paraId="45E012F1">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指标</w:t>
            </w:r>
          </w:p>
        </w:tc>
        <w:tc>
          <w:tcPr>
            <w:tcW w:w="871" w:type="dxa"/>
            <w:vAlign w:val="center"/>
          </w:tcPr>
          <w:p w14:paraId="40438330">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单位</w:t>
            </w:r>
          </w:p>
        </w:tc>
        <w:tc>
          <w:tcPr>
            <w:tcW w:w="1078" w:type="dxa"/>
            <w:vAlign w:val="center"/>
          </w:tcPr>
          <w:p w14:paraId="790CA7E5">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202</w:t>
            </w:r>
            <w:r>
              <w:rPr>
                <w:rFonts w:hint="eastAsia" w:ascii="Times New Roman" w:hAnsi="Times New Roman" w:eastAsia="黑体" w:cs="Times New Roman"/>
                <w:color w:val="auto"/>
                <w:sz w:val="24"/>
                <w:szCs w:val="24"/>
                <w:highlight w:val="none"/>
              </w:rPr>
              <w:t>3</w:t>
            </w:r>
            <w:r>
              <w:rPr>
                <w:rFonts w:ascii="Times New Roman" w:hAnsi="Times New Roman" w:eastAsia="黑体" w:cs="Times New Roman"/>
                <w:color w:val="auto"/>
                <w:sz w:val="24"/>
                <w:szCs w:val="24"/>
                <w:highlight w:val="none"/>
              </w:rPr>
              <w:t>年</w:t>
            </w:r>
          </w:p>
        </w:tc>
        <w:tc>
          <w:tcPr>
            <w:tcW w:w="997" w:type="dxa"/>
            <w:vAlign w:val="center"/>
          </w:tcPr>
          <w:p w14:paraId="461AE4AB">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2024年</w:t>
            </w:r>
          </w:p>
        </w:tc>
      </w:tr>
      <w:tr w14:paraId="4A0C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Align w:val="center"/>
          </w:tcPr>
          <w:p w14:paraId="7928677E">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w:t>
            </w:r>
          </w:p>
        </w:tc>
        <w:tc>
          <w:tcPr>
            <w:tcW w:w="4826" w:type="dxa"/>
            <w:vAlign w:val="center"/>
          </w:tcPr>
          <w:p w14:paraId="1E173E24">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生师比*</w:t>
            </w:r>
          </w:p>
        </w:tc>
        <w:tc>
          <w:tcPr>
            <w:tcW w:w="871" w:type="dxa"/>
            <w:vAlign w:val="center"/>
          </w:tcPr>
          <w:p w14:paraId="7CB7BE2C">
            <w:pPr>
              <w:widowControl/>
              <w:adjustRightInd w:val="0"/>
              <w:snapToGrid w:val="0"/>
              <w:spacing w:line="240" w:lineRule="auto"/>
              <w:ind w:firstLine="0" w:firstLineChars="0"/>
              <w:jc w:val="center"/>
              <w:rPr>
                <w:rFonts w:hint="eastAsia" w:ascii="Times New Roman" w:hAnsi="Times New Roman" w:eastAsia="仿宋_GB2312" w:cs="Times New Roman"/>
                <w:color w:val="auto"/>
                <w:kern w:val="0"/>
                <w:sz w:val="24"/>
                <w:szCs w:val="24"/>
                <w:highlight w:val="none"/>
                <w:lang w:eastAsia="zh-CN" w:bidi="ar"/>
              </w:rPr>
            </w:pPr>
            <w:r>
              <w:rPr>
                <w:rFonts w:hint="eastAsia" w:ascii="Times New Roman" w:hAnsi="Times New Roman" w:eastAsia="仿宋_GB2312" w:cs="Times New Roman"/>
                <w:color w:val="auto"/>
                <w:kern w:val="0"/>
                <w:sz w:val="24"/>
                <w:szCs w:val="24"/>
                <w:highlight w:val="none"/>
                <w:lang w:eastAsia="zh-CN" w:bidi="ar"/>
              </w:rPr>
              <w:t>——</w:t>
            </w:r>
          </w:p>
        </w:tc>
        <w:tc>
          <w:tcPr>
            <w:tcW w:w="1078" w:type="dxa"/>
            <w:vAlign w:val="center"/>
          </w:tcPr>
          <w:p w14:paraId="300788AF">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17</w:t>
            </w:r>
          </w:p>
        </w:tc>
        <w:tc>
          <w:tcPr>
            <w:tcW w:w="997" w:type="dxa"/>
            <w:vAlign w:val="center"/>
          </w:tcPr>
          <w:p w14:paraId="692EB7F5">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18.48</w:t>
            </w:r>
          </w:p>
        </w:tc>
      </w:tr>
      <w:tr w14:paraId="6D1D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restart"/>
            <w:vAlign w:val="center"/>
          </w:tcPr>
          <w:p w14:paraId="007879F2">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2</w:t>
            </w:r>
          </w:p>
        </w:tc>
        <w:tc>
          <w:tcPr>
            <w:tcW w:w="4826" w:type="dxa"/>
            <w:vAlign w:val="center"/>
          </w:tcPr>
          <w:p w14:paraId="28EAE858">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hint="eastAsia" w:ascii="Times New Roman" w:hAnsi="Times New Roman" w:eastAsia="仿宋_GB2312" w:cs="Times New Roman"/>
                <w:color w:val="auto"/>
                <w:kern w:val="0"/>
                <w:sz w:val="24"/>
                <w:szCs w:val="24"/>
                <w:highlight w:val="none"/>
                <w:lang w:bidi="ar"/>
              </w:rPr>
              <w:t>“</w:t>
            </w:r>
            <w:r>
              <w:rPr>
                <w:rFonts w:ascii="Times New Roman" w:hAnsi="Times New Roman" w:eastAsia="仿宋_GB2312" w:cs="Times New Roman"/>
                <w:color w:val="auto"/>
                <w:kern w:val="0"/>
                <w:sz w:val="24"/>
                <w:szCs w:val="24"/>
                <w:highlight w:val="none"/>
                <w:lang w:bidi="ar"/>
              </w:rPr>
              <w:t>双师</w:t>
            </w:r>
            <w:r>
              <w:rPr>
                <w:rFonts w:hint="eastAsia" w:ascii="Times New Roman" w:hAnsi="Times New Roman" w:eastAsia="仿宋_GB2312" w:cs="Times New Roman"/>
                <w:color w:val="auto"/>
                <w:kern w:val="0"/>
                <w:sz w:val="24"/>
                <w:szCs w:val="24"/>
                <w:highlight w:val="none"/>
                <w:lang w:bidi="ar"/>
              </w:rPr>
              <w:t>型”</w:t>
            </w:r>
            <w:r>
              <w:rPr>
                <w:rFonts w:ascii="Times New Roman" w:hAnsi="Times New Roman" w:eastAsia="仿宋_GB2312" w:cs="Times New Roman"/>
                <w:color w:val="auto"/>
                <w:kern w:val="0"/>
                <w:sz w:val="24"/>
                <w:szCs w:val="24"/>
                <w:highlight w:val="none"/>
                <w:lang w:bidi="ar"/>
              </w:rPr>
              <w:t>教师比例</w:t>
            </w:r>
          </w:p>
        </w:tc>
        <w:tc>
          <w:tcPr>
            <w:tcW w:w="871" w:type="dxa"/>
            <w:vAlign w:val="center"/>
          </w:tcPr>
          <w:p w14:paraId="56E050FC">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rPr>
              <w:t>%</w:t>
            </w:r>
          </w:p>
        </w:tc>
        <w:tc>
          <w:tcPr>
            <w:tcW w:w="1078" w:type="dxa"/>
            <w:vAlign w:val="center"/>
          </w:tcPr>
          <w:p w14:paraId="768FB0CB">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34</w:t>
            </w:r>
          </w:p>
        </w:tc>
        <w:tc>
          <w:tcPr>
            <w:tcW w:w="997" w:type="dxa"/>
            <w:vAlign w:val="center"/>
          </w:tcPr>
          <w:p w14:paraId="35BCBB53">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33</w:t>
            </w:r>
          </w:p>
        </w:tc>
      </w:tr>
      <w:tr w14:paraId="761E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64BF3528">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14D1DD94">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hint="eastAsia" w:ascii="Times New Roman" w:hAnsi="Times New Roman" w:eastAsia="仿宋_GB2312" w:cs="Times New Roman"/>
                <w:color w:val="auto"/>
                <w:kern w:val="0"/>
                <w:sz w:val="24"/>
                <w:szCs w:val="24"/>
                <w:highlight w:val="none"/>
                <w:lang w:bidi="ar"/>
              </w:rPr>
              <w:t>其中</w:t>
            </w:r>
            <w:r>
              <w:rPr>
                <w:rFonts w:ascii="Times New Roman" w:hAnsi="Times New Roman" w:eastAsia="仿宋_GB2312" w:cs="Times New Roman"/>
                <w:color w:val="auto"/>
                <w:kern w:val="0"/>
                <w:sz w:val="24"/>
                <w:szCs w:val="24"/>
                <w:highlight w:val="none"/>
                <w:lang w:bidi="ar"/>
              </w:rPr>
              <w:t>：</w:t>
            </w:r>
            <w:r>
              <w:rPr>
                <w:rFonts w:hint="eastAsia" w:ascii="Times New Roman" w:hAnsi="Times New Roman" w:eastAsia="仿宋_GB2312" w:cs="Times New Roman"/>
                <w:color w:val="auto"/>
                <w:kern w:val="0"/>
                <w:sz w:val="24"/>
                <w:szCs w:val="24"/>
                <w:highlight w:val="none"/>
                <w:lang w:bidi="ar"/>
              </w:rPr>
              <w:t>高级“</w:t>
            </w:r>
            <w:r>
              <w:rPr>
                <w:rFonts w:ascii="Times New Roman" w:hAnsi="Times New Roman" w:eastAsia="仿宋_GB2312" w:cs="Times New Roman"/>
                <w:color w:val="auto"/>
                <w:kern w:val="0"/>
                <w:sz w:val="24"/>
                <w:szCs w:val="24"/>
                <w:highlight w:val="none"/>
                <w:lang w:bidi="ar"/>
              </w:rPr>
              <w:t>双师</w:t>
            </w:r>
            <w:r>
              <w:rPr>
                <w:rFonts w:hint="eastAsia" w:ascii="Times New Roman" w:hAnsi="Times New Roman" w:eastAsia="仿宋_GB2312" w:cs="Times New Roman"/>
                <w:color w:val="auto"/>
                <w:kern w:val="0"/>
                <w:sz w:val="24"/>
                <w:szCs w:val="24"/>
                <w:highlight w:val="none"/>
                <w:lang w:bidi="ar"/>
              </w:rPr>
              <w:t>型”</w:t>
            </w:r>
            <w:r>
              <w:rPr>
                <w:rFonts w:ascii="Times New Roman" w:hAnsi="Times New Roman" w:eastAsia="仿宋_GB2312" w:cs="Times New Roman"/>
                <w:color w:val="auto"/>
                <w:kern w:val="0"/>
                <w:sz w:val="24"/>
                <w:szCs w:val="24"/>
                <w:highlight w:val="none"/>
                <w:lang w:bidi="ar"/>
              </w:rPr>
              <w:t>教师比例</w:t>
            </w:r>
          </w:p>
        </w:tc>
        <w:tc>
          <w:tcPr>
            <w:tcW w:w="871" w:type="dxa"/>
            <w:vAlign w:val="center"/>
          </w:tcPr>
          <w:p w14:paraId="1A001ECF">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w:t>
            </w:r>
          </w:p>
        </w:tc>
        <w:tc>
          <w:tcPr>
            <w:tcW w:w="1078" w:type="dxa"/>
            <w:vAlign w:val="center"/>
          </w:tcPr>
          <w:p w14:paraId="3EA53055">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25</w:t>
            </w:r>
          </w:p>
        </w:tc>
        <w:tc>
          <w:tcPr>
            <w:tcW w:w="997" w:type="dxa"/>
            <w:vAlign w:val="center"/>
          </w:tcPr>
          <w:p w14:paraId="04B662C2">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27.27</w:t>
            </w:r>
          </w:p>
        </w:tc>
      </w:tr>
      <w:tr w14:paraId="095BF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Align w:val="center"/>
          </w:tcPr>
          <w:p w14:paraId="650808B6">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3</w:t>
            </w:r>
          </w:p>
        </w:tc>
        <w:tc>
          <w:tcPr>
            <w:tcW w:w="4826" w:type="dxa"/>
            <w:vAlign w:val="center"/>
          </w:tcPr>
          <w:p w14:paraId="00432C74">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高级专业技术职务专任教师比例*</w:t>
            </w:r>
          </w:p>
        </w:tc>
        <w:tc>
          <w:tcPr>
            <w:tcW w:w="871" w:type="dxa"/>
            <w:vAlign w:val="center"/>
          </w:tcPr>
          <w:p w14:paraId="2C0D0029">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rPr>
              <w:t>%</w:t>
            </w:r>
          </w:p>
        </w:tc>
        <w:tc>
          <w:tcPr>
            <w:tcW w:w="1078" w:type="dxa"/>
            <w:vAlign w:val="center"/>
          </w:tcPr>
          <w:p w14:paraId="09CBEA35">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0.19</w:t>
            </w:r>
          </w:p>
        </w:tc>
        <w:tc>
          <w:tcPr>
            <w:tcW w:w="997" w:type="dxa"/>
            <w:vAlign w:val="center"/>
          </w:tcPr>
          <w:p w14:paraId="3A169952">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0.21</w:t>
            </w:r>
          </w:p>
        </w:tc>
      </w:tr>
      <w:tr w14:paraId="2328D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restart"/>
            <w:vAlign w:val="center"/>
          </w:tcPr>
          <w:p w14:paraId="571EEB9C">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4</w:t>
            </w:r>
          </w:p>
        </w:tc>
        <w:tc>
          <w:tcPr>
            <w:tcW w:w="4826" w:type="dxa"/>
            <w:vAlign w:val="center"/>
          </w:tcPr>
          <w:p w14:paraId="2635D44D">
            <w:pPr>
              <w:widowControl/>
              <w:spacing w:line="240" w:lineRule="auto"/>
              <w:ind w:firstLine="0" w:firstLineChars="0"/>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专业群数量*</w:t>
            </w:r>
            <w:r>
              <w:rPr>
                <w:rFonts w:ascii="Times New Roman" w:hAnsi="Times New Roman" w:eastAsia="仿宋_GB2312" w:cs="Times New Roman"/>
                <w:color w:val="auto"/>
                <w:kern w:val="0"/>
                <w:sz w:val="24"/>
                <w:szCs w:val="24"/>
                <w:highlight w:val="none"/>
                <w:vertAlign w:val="superscript"/>
                <w:lang w:bidi="ar"/>
              </w:rPr>
              <w:footnoteReference w:id="0"/>
            </w:r>
          </w:p>
        </w:tc>
        <w:tc>
          <w:tcPr>
            <w:tcW w:w="871" w:type="dxa"/>
            <w:vAlign w:val="center"/>
          </w:tcPr>
          <w:p w14:paraId="69F56DE1">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个</w:t>
            </w:r>
          </w:p>
        </w:tc>
        <w:tc>
          <w:tcPr>
            <w:tcW w:w="1078" w:type="dxa"/>
            <w:vAlign w:val="center"/>
          </w:tcPr>
          <w:p w14:paraId="1B2C7C87">
            <w:pPr>
              <w:widowControl/>
              <w:spacing w:line="240" w:lineRule="auto"/>
              <w:ind w:firstLine="0" w:firstLineChars="0"/>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 xml:space="preserve">   0</w:t>
            </w:r>
          </w:p>
        </w:tc>
        <w:tc>
          <w:tcPr>
            <w:tcW w:w="997" w:type="dxa"/>
            <w:vAlign w:val="center"/>
          </w:tcPr>
          <w:p w14:paraId="5FF6DCAC">
            <w:pPr>
              <w:widowControl/>
              <w:spacing w:line="240" w:lineRule="auto"/>
              <w:ind w:firstLine="0" w:firstLineChars="0"/>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 xml:space="preserve">   0</w:t>
            </w:r>
          </w:p>
        </w:tc>
      </w:tr>
      <w:tr w14:paraId="677D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0A5A9833">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508D958C">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专业数量*</w:t>
            </w:r>
          </w:p>
        </w:tc>
        <w:tc>
          <w:tcPr>
            <w:tcW w:w="871" w:type="dxa"/>
            <w:vAlign w:val="center"/>
          </w:tcPr>
          <w:p w14:paraId="62AEFE77">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个</w:t>
            </w:r>
          </w:p>
        </w:tc>
        <w:tc>
          <w:tcPr>
            <w:tcW w:w="1078" w:type="dxa"/>
            <w:vAlign w:val="center"/>
          </w:tcPr>
          <w:p w14:paraId="6E64F691">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4F7EC0A2">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8</w:t>
            </w:r>
          </w:p>
        </w:tc>
      </w:tr>
      <w:tr w14:paraId="25B26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restart"/>
            <w:vAlign w:val="center"/>
          </w:tcPr>
          <w:p w14:paraId="5BF587F8">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5</w:t>
            </w:r>
          </w:p>
        </w:tc>
        <w:tc>
          <w:tcPr>
            <w:tcW w:w="4826" w:type="dxa"/>
            <w:vMerge w:val="restart"/>
            <w:vAlign w:val="center"/>
          </w:tcPr>
          <w:p w14:paraId="756E18BF">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lang w:bidi="ar"/>
              </w:rPr>
              <w:t>教学计划内课程总数*</w:t>
            </w:r>
          </w:p>
        </w:tc>
        <w:tc>
          <w:tcPr>
            <w:tcW w:w="871" w:type="dxa"/>
            <w:vAlign w:val="center"/>
          </w:tcPr>
          <w:p w14:paraId="1BB8478F">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门</w:t>
            </w:r>
          </w:p>
        </w:tc>
        <w:tc>
          <w:tcPr>
            <w:tcW w:w="1078" w:type="dxa"/>
            <w:vAlign w:val="center"/>
          </w:tcPr>
          <w:p w14:paraId="079DE948">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193</w:t>
            </w:r>
          </w:p>
        </w:tc>
        <w:tc>
          <w:tcPr>
            <w:tcW w:w="997" w:type="dxa"/>
            <w:vAlign w:val="center"/>
          </w:tcPr>
          <w:p w14:paraId="56D9EC86">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196</w:t>
            </w:r>
          </w:p>
        </w:tc>
      </w:tr>
      <w:tr w14:paraId="7A55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5725480C">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Merge w:val="continue"/>
            <w:vAlign w:val="center"/>
          </w:tcPr>
          <w:p w14:paraId="4C49D936">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p>
        </w:tc>
        <w:tc>
          <w:tcPr>
            <w:tcW w:w="871" w:type="dxa"/>
            <w:vAlign w:val="center"/>
          </w:tcPr>
          <w:p w14:paraId="481ED930">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学时</w:t>
            </w:r>
          </w:p>
        </w:tc>
        <w:tc>
          <w:tcPr>
            <w:tcW w:w="1078" w:type="dxa"/>
            <w:vAlign w:val="center"/>
          </w:tcPr>
          <w:p w14:paraId="627EE7D8">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18151</w:t>
            </w:r>
          </w:p>
        </w:tc>
        <w:tc>
          <w:tcPr>
            <w:tcW w:w="997" w:type="dxa"/>
            <w:vAlign w:val="center"/>
          </w:tcPr>
          <w:p w14:paraId="005446E5">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19672</w:t>
            </w:r>
          </w:p>
        </w:tc>
      </w:tr>
      <w:tr w14:paraId="785FE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10C7D695">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Merge w:val="restart"/>
            <w:vAlign w:val="center"/>
          </w:tcPr>
          <w:p w14:paraId="5D7FB977">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lang w:bidi="ar"/>
              </w:rPr>
              <w:t>其中：课证融通课程数*</w:t>
            </w:r>
          </w:p>
        </w:tc>
        <w:tc>
          <w:tcPr>
            <w:tcW w:w="871" w:type="dxa"/>
            <w:vAlign w:val="center"/>
          </w:tcPr>
          <w:p w14:paraId="07FAF1EF">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门</w:t>
            </w:r>
          </w:p>
        </w:tc>
        <w:tc>
          <w:tcPr>
            <w:tcW w:w="1078" w:type="dxa"/>
            <w:vAlign w:val="center"/>
          </w:tcPr>
          <w:p w14:paraId="41202049">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32</w:t>
            </w:r>
          </w:p>
        </w:tc>
        <w:tc>
          <w:tcPr>
            <w:tcW w:w="997" w:type="dxa"/>
            <w:vAlign w:val="center"/>
          </w:tcPr>
          <w:p w14:paraId="06BF7CB0">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33</w:t>
            </w:r>
          </w:p>
        </w:tc>
      </w:tr>
      <w:tr w14:paraId="21D6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353DB577">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Merge w:val="continue"/>
            <w:vAlign w:val="center"/>
          </w:tcPr>
          <w:p w14:paraId="1B6762A9">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p>
        </w:tc>
        <w:tc>
          <w:tcPr>
            <w:tcW w:w="871" w:type="dxa"/>
            <w:vAlign w:val="center"/>
          </w:tcPr>
          <w:p w14:paraId="6840AB5C">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学时</w:t>
            </w:r>
          </w:p>
        </w:tc>
        <w:tc>
          <w:tcPr>
            <w:tcW w:w="1078" w:type="dxa"/>
            <w:vAlign w:val="center"/>
          </w:tcPr>
          <w:p w14:paraId="13FACA95">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3944</w:t>
            </w:r>
          </w:p>
        </w:tc>
        <w:tc>
          <w:tcPr>
            <w:tcW w:w="997" w:type="dxa"/>
            <w:vAlign w:val="center"/>
          </w:tcPr>
          <w:p w14:paraId="4E69AD60">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2880</w:t>
            </w:r>
          </w:p>
        </w:tc>
      </w:tr>
      <w:tr w14:paraId="5AF5B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36A77458">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Merge w:val="restart"/>
            <w:vAlign w:val="center"/>
          </w:tcPr>
          <w:p w14:paraId="5127256A">
            <w:pPr>
              <w:widowControl/>
              <w:spacing w:line="240" w:lineRule="auto"/>
              <w:ind w:firstLine="720" w:firstLineChars="30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网络教学课程数*</w:t>
            </w:r>
          </w:p>
        </w:tc>
        <w:tc>
          <w:tcPr>
            <w:tcW w:w="871" w:type="dxa"/>
            <w:vAlign w:val="center"/>
          </w:tcPr>
          <w:p w14:paraId="65D33E5B">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门</w:t>
            </w:r>
          </w:p>
        </w:tc>
        <w:tc>
          <w:tcPr>
            <w:tcW w:w="1078" w:type="dxa"/>
            <w:vAlign w:val="center"/>
          </w:tcPr>
          <w:p w14:paraId="740C03A5">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7A5EB021">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7564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47C0C45E">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Merge w:val="continue"/>
            <w:vAlign w:val="center"/>
          </w:tcPr>
          <w:p w14:paraId="493A1C1F">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p>
        </w:tc>
        <w:tc>
          <w:tcPr>
            <w:tcW w:w="871" w:type="dxa"/>
            <w:vAlign w:val="center"/>
          </w:tcPr>
          <w:p w14:paraId="5555A029">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学时</w:t>
            </w:r>
          </w:p>
        </w:tc>
        <w:tc>
          <w:tcPr>
            <w:tcW w:w="1078" w:type="dxa"/>
            <w:vAlign w:val="center"/>
          </w:tcPr>
          <w:p w14:paraId="50EE28FF">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09E5C9FA">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3DCA9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19B489BE">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Merge w:val="restart"/>
            <w:vAlign w:val="center"/>
          </w:tcPr>
          <w:p w14:paraId="5767A7F4">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 xml:space="preserve">      </w:t>
            </w:r>
            <w:bookmarkStart w:id="1" w:name="OLE_LINK7"/>
            <w:r>
              <w:rPr>
                <w:rFonts w:hint="eastAsia" w:ascii="Times New Roman" w:hAnsi="Times New Roman" w:eastAsia="仿宋_GB2312" w:cs="Times New Roman"/>
                <w:color w:val="auto"/>
                <w:kern w:val="0"/>
                <w:sz w:val="24"/>
                <w:szCs w:val="24"/>
                <w:highlight w:val="none"/>
                <w:lang w:val="en-US" w:eastAsia="zh-CN" w:bidi="ar"/>
              </w:rPr>
              <w:t xml:space="preserve">      </w:t>
            </w:r>
            <w:r>
              <w:rPr>
                <w:rFonts w:hint="eastAsia" w:ascii="Times New Roman" w:hAnsi="Times New Roman" w:eastAsia="仿宋_GB2312" w:cs="Times New Roman"/>
                <w:color w:val="auto"/>
                <w:kern w:val="0"/>
                <w:sz w:val="24"/>
                <w:szCs w:val="24"/>
                <w:highlight w:val="none"/>
                <w:lang w:bidi="ar"/>
              </w:rPr>
              <w:t>校企合作课程数</w:t>
            </w:r>
            <w:bookmarkEnd w:id="1"/>
          </w:p>
        </w:tc>
        <w:tc>
          <w:tcPr>
            <w:tcW w:w="871" w:type="dxa"/>
            <w:vAlign w:val="center"/>
          </w:tcPr>
          <w:p w14:paraId="281955BC">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hint="eastAsia" w:ascii="Times New Roman" w:hAnsi="Times New Roman" w:eastAsia="仿宋_GB2312" w:cs="Times New Roman"/>
                <w:color w:val="auto"/>
                <w:kern w:val="0"/>
                <w:sz w:val="24"/>
                <w:szCs w:val="24"/>
                <w:highlight w:val="none"/>
              </w:rPr>
              <w:t>门</w:t>
            </w:r>
          </w:p>
        </w:tc>
        <w:tc>
          <w:tcPr>
            <w:tcW w:w="1078" w:type="dxa"/>
            <w:vAlign w:val="center"/>
          </w:tcPr>
          <w:p w14:paraId="02FF1F0D">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799FB786">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680E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7FE6EBC7">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Merge w:val="continue"/>
            <w:vAlign w:val="center"/>
          </w:tcPr>
          <w:p w14:paraId="22149214">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p>
        </w:tc>
        <w:tc>
          <w:tcPr>
            <w:tcW w:w="871" w:type="dxa"/>
            <w:vAlign w:val="center"/>
          </w:tcPr>
          <w:p w14:paraId="54F402F6">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hint="eastAsia" w:ascii="Times New Roman" w:hAnsi="Times New Roman" w:eastAsia="仿宋_GB2312" w:cs="Times New Roman"/>
                <w:color w:val="auto"/>
                <w:kern w:val="0"/>
                <w:sz w:val="24"/>
                <w:szCs w:val="24"/>
                <w:highlight w:val="none"/>
              </w:rPr>
              <w:t>学时</w:t>
            </w:r>
          </w:p>
        </w:tc>
        <w:tc>
          <w:tcPr>
            <w:tcW w:w="1078" w:type="dxa"/>
            <w:vAlign w:val="center"/>
          </w:tcPr>
          <w:p w14:paraId="0D0540CA">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7696A31B">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662EE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restart"/>
            <w:vAlign w:val="center"/>
          </w:tcPr>
          <w:p w14:paraId="4B6E2581">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6</w:t>
            </w:r>
          </w:p>
        </w:tc>
        <w:tc>
          <w:tcPr>
            <w:tcW w:w="4826" w:type="dxa"/>
            <w:vAlign w:val="center"/>
          </w:tcPr>
          <w:p w14:paraId="5BA1A10D">
            <w:pPr>
              <w:widowControl/>
              <w:spacing w:line="240" w:lineRule="auto"/>
              <w:ind w:firstLine="0" w:firstLineChars="0"/>
              <w:textAlignment w:val="center"/>
              <w:rPr>
                <w:rFonts w:hint="eastAsia" w:ascii="Times New Roman" w:hAnsi="Times New Roman" w:eastAsia="仿宋_GB2312" w:cs="Times New Roman"/>
                <w:color w:val="auto"/>
                <w:kern w:val="0"/>
                <w:sz w:val="24"/>
                <w:szCs w:val="24"/>
                <w:highlight w:val="none"/>
                <w:lang w:val="en-US" w:eastAsia="zh-CN" w:bidi="ar"/>
              </w:rPr>
            </w:pPr>
            <w:r>
              <w:rPr>
                <w:rFonts w:ascii="Times New Roman" w:hAnsi="Times New Roman" w:eastAsia="仿宋_GB2312" w:cs="Times New Roman"/>
                <w:color w:val="auto"/>
                <w:kern w:val="0"/>
                <w:sz w:val="24"/>
                <w:szCs w:val="24"/>
                <w:highlight w:val="none"/>
                <w:lang w:bidi="ar"/>
              </w:rPr>
              <w:t>专业教学资源库数</w:t>
            </w:r>
            <w:r>
              <w:rPr>
                <w:rFonts w:hint="eastAsia" w:ascii="Times New Roman" w:hAnsi="Times New Roman" w:eastAsia="仿宋_GB2312" w:cs="Times New Roman"/>
                <w:color w:val="auto"/>
                <w:kern w:val="0"/>
                <w:sz w:val="24"/>
                <w:szCs w:val="24"/>
                <w:highlight w:val="none"/>
                <w:lang w:val="en-US" w:eastAsia="zh-CN" w:bidi="ar"/>
              </w:rPr>
              <w:t xml:space="preserve"> </w:t>
            </w:r>
          </w:p>
        </w:tc>
        <w:tc>
          <w:tcPr>
            <w:tcW w:w="871" w:type="dxa"/>
            <w:vAlign w:val="center"/>
          </w:tcPr>
          <w:p w14:paraId="62AC4BBC">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个</w:t>
            </w:r>
          </w:p>
        </w:tc>
        <w:tc>
          <w:tcPr>
            <w:tcW w:w="1078" w:type="dxa"/>
            <w:vAlign w:val="center"/>
          </w:tcPr>
          <w:p w14:paraId="06E2473D">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74116328">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00EBB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1E58414C">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3ACDB2F6">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其中：国家级</w:t>
            </w:r>
            <w:r>
              <w:rPr>
                <w:rFonts w:hint="eastAsia" w:ascii="Times New Roman" w:hAnsi="Times New Roman" w:eastAsia="仿宋_GB2312" w:cs="Times New Roman"/>
                <w:color w:val="auto"/>
                <w:kern w:val="0"/>
                <w:sz w:val="24"/>
                <w:szCs w:val="24"/>
                <w:highlight w:val="none"/>
                <w:lang w:val="en-US" w:eastAsia="zh-CN" w:bidi="ar"/>
              </w:rPr>
              <w:t>数量</w:t>
            </w:r>
            <w:r>
              <w:rPr>
                <w:rFonts w:ascii="Times New Roman" w:hAnsi="Times New Roman" w:eastAsia="仿宋_GB2312" w:cs="Times New Roman"/>
                <w:color w:val="auto"/>
                <w:kern w:val="0"/>
                <w:sz w:val="24"/>
                <w:szCs w:val="24"/>
                <w:highlight w:val="none"/>
                <w:lang w:bidi="ar"/>
              </w:rPr>
              <w:t>*</w:t>
            </w:r>
          </w:p>
        </w:tc>
        <w:tc>
          <w:tcPr>
            <w:tcW w:w="871" w:type="dxa"/>
            <w:vAlign w:val="center"/>
          </w:tcPr>
          <w:p w14:paraId="0057639C">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个</w:t>
            </w:r>
          </w:p>
        </w:tc>
        <w:tc>
          <w:tcPr>
            <w:tcW w:w="1078" w:type="dxa"/>
            <w:vAlign w:val="center"/>
          </w:tcPr>
          <w:p w14:paraId="3394FBCA">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2E1D5199">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0E71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200C9E83">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1F29D0F2">
            <w:pPr>
              <w:widowControl/>
              <w:spacing w:line="240" w:lineRule="auto"/>
              <w:ind w:firstLine="1200" w:firstLineChars="50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接入国家智慧教育平台数*</w:t>
            </w:r>
          </w:p>
        </w:tc>
        <w:tc>
          <w:tcPr>
            <w:tcW w:w="871" w:type="dxa"/>
            <w:vAlign w:val="center"/>
          </w:tcPr>
          <w:p w14:paraId="2241A716">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个</w:t>
            </w:r>
          </w:p>
        </w:tc>
        <w:tc>
          <w:tcPr>
            <w:tcW w:w="1078" w:type="dxa"/>
            <w:vAlign w:val="center"/>
          </w:tcPr>
          <w:p w14:paraId="4BB3C24B">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4151696C">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1E27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2" w:type="dxa"/>
            <w:vMerge w:val="continue"/>
            <w:vAlign w:val="center"/>
          </w:tcPr>
          <w:p w14:paraId="6DBF8652">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6790F06C">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 xml:space="preserve">      </w:t>
            </w:r>
            <w:r>
              <w:rPr>
                <w:rFonts w:hint="eastAsia" w:ascii="Times New Roman" w:hAnsi="Times New Roman" w:eastAsia="仿宋_GB2312" w:cs="Times New Roman"/>
                <w:color w:val="auto"/>
                <w:kern w:val="0"/>
                <w:sz w:val="24"/>
                <w:szCs w:val="24"/>
                <w:highlight w:val="none"/>
                <w:lang w:val="en-US" w:eastAsia="zh-CN" w:bidi="ar"/>
              </w:rPr>
              <w:t xml:space="preserve">      </w:t>
            </w:r>
            <w:r>
              <w:rPr>
                <w:rFonts w:ascii="Times New Roman" w:hAnsi="Times New Roman" w:eastAsia="仿宋_GB2312" w:cs="Times New Roman"/>
                <w:color w:val="auto"/>
                <w:kern w:val="0"/>
                <w:sz w:val="24"/>
                <w:szCs w:val="24"/>
                <w:highlight w:val="none"/>
                <w:lang w:bidi="ar"/>
              </w:rPr>
              <w:t>省级</w:t>
            </w:r>
            <w:r>
              <w:rPr>
                <w:rFonts w:hint="eastAsia" w:ascii="Times New Roman" w:hAnsi="Times New Roman" w:eastAsia="仿宋_GB2312" w:cs="Times New Roman"/>
                <w:color w:val="auto"/>
                <w:kern w:val="0"/>
                <w:sz w:val="24"/>
                <w:szCs w:val="24"/>
                <w:highlight w:val="none"/>
                <w:lang w:val="en-US" w:eastAsia="zh-CN" w:bidi="ar"/>
              </w:rPr>
              <w:t>数量</w:t>
            </w:r>
          </w:p>
        </w:tc>
        <w:tc>
          <w:tcPr>
            <w:tcW w:w="871" w:type="dxa"/>
            <w:vAlign w:val="center"/>
          </w:tcPr>
          <w:p w14:paraId="3E644A28">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个</w:t>
            </w:r>
          </w:p>
        </w:tc>
        <w:tc>
          <w:tcPr>
            <w:tcW w:w="1078" w:type="dxa"/>
            <w:vAlign w:val="center"/>
          </w:tcPr>
          <w:p w14:paraId="287DC217">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1F55317C">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6728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39599F34">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3E3D5C57">
            <w:pPr>
              <w:widowControl/>
              <w:spacing w:line="240" w:lineRule="auto"/>
              <w:ind w:firstLine="1200" w:firstLineChars="50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接入国家智慧教育平台数*</w:t>
            </w:r>
          </w:p>
        </w:tc>
        <w:tc>
          <w:tcPr>
            <w:tcW w:w="871" w:type="dxa"/>
            <w:vAlign w:val="center"/>
          </w:tcPr>
          <w:p w14:paraId="530C5643">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个</w:t>
            </w:r>
          </w:p>
        </w:tc>
        <w:tc>
          <w:tcPr>
            <w:tcW w:w="1078" w:type="dxa"/>
            <w:vAlign w:val="center"/>
          </w:tcPr>
          <w:p w14:paraId="1B562E52">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1D36F4AE">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7CE0B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12925B48">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13C4975A">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 xml:space="preserve">    </w:t>
            </w:r>
            <w:r>
              <w:rPr>
                <w:rFonts w:hint="eastAsia" w:ascii="Times New Roman" w:hAnsi="Times New Roman" w:eastAsia="仿宋_GB2312" w:cs="Times New Roman"/>
                <w:color w:val="auto"/>
                <w:kern w:val="0"/>
                <w:sz w:val="24"/>
                <w:szCs w:val="24"/>
                <w:highlight w:val="none"/>
                <w:lang w:val="en-US" w:eastAsia="zh-CN" w:bidi="ar"/>
              </w:rPr>
              <w:t xml:space="preserve">      </w:t>
            </w:r>
            <w:r>
              <w:rPr>
                <w:rFonts w:ascii="Times New Roman" w:hAnsi="Times New Roman" w:eastAsia="仿宋_GB2312" w:cs="Times New Roman"/>
                <w:color w:val="auto"/>
                <w:kern w:val="0"/>
                <w:sz w:val="24"/>
                <w:szCs w:val="24"/>
                <w:highlight w:val="none"/>
                <w:lang w:bidi="ar"/>
              </w:rPr>
              <w:t xml:space="preserve">  校级</w:t>
            </w:r>
            <w:r>
              <w:rPr>
                <w:rFonts w:hint="eastAsia" w:ascii="Times New Roman" w:hAnsi="Times New Roman" w:eastAsia="仿宋_GB2312" w:cs="Times New Roman"/>
                <w:color w:val="auto"/>
                <w:kern w:val="0"/>
                <w:sz w:val="24"/>
                <w:szCs w:val="24"/>
                <w:highlight w:val="none"/>
                <w:lang w:val="en-US" w:eastAsia="zh-CN" w:bidi="ar"/>
              </w:rPr>
              <w:t>数量</w:t>
            </w:r>
          </w:p>
        </w:tc>
        <w:tc>
          <w:tcPr>
            <w:tcW w:w="871" w:type="dxa"/>
            <w:vAlign w:val="center"/>
          </w:tcPr>
          <w:p w14:paraId="77EF0207">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个</w:t>
            </w:r>
          </w:p>
        </w:tc>
        <w:tc>
          <w:tcPr>
            <w:tcW w:w="1078" w:type="dxa"/>
            <w:vAlign w:val="center"/>
          </w:tcPr>
          <w:p w14:paraId="272DB870">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467F8F19">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215A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21789AB9">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2AD47E9B">
            <w:pPr>
              <w:widowControl/>
              <w:spacing w:line="240" w:lineRule="auto"/>
              <w:ind w:firstLine="1200" w:firstLineChars="50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接入国家智慧教育平台数*</w:t>
            </w:r>
          </w:p>
        </w:tc>
        <w:tc>
          <w:tcPr>
            <w:tcW w:w="871" w:type="dxa"/>
            <w:vAlign w:val="center"/>
          </w:tcPr>
          <w:p w14:paraId="3509BA27">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个</w:t>
            </w:r>
          </w:p>
        </w:tc>
        <w:tc>
          <w:tcPr>
            <w:tcW w:w="1078" w:type="dxa"/>
            <w:vAlign w:val="center"/>
          </w:tcPr>
          <w:p w14:paraId="51374CB3">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639C67E9">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7F1F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restart"/>
            <w:vAlign w:val="center"/>
          </w:tcPr>
          <w:p w14:paraId="26D467C3">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7</w:t>
            </w:r>
          </w:p>
        </w:tc>
        <w:tc>
          <w:tcPr>
            <w:tcW w:w="4826" w:type="dxa"/>
            <w:vMerge w:val="restart"/>
            <w:vAlign w:val="center"/>
          </w:tcPr>
          <w:p w14:paraId="3D9D7729">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lang w:bidi="ar"/>
              </w:rPr>
              <w:t>在线精品课程数*</w:t>
            </w:r>
          </w:p>
        </w:tc>
        <w:tc>
          <w:tcPr>
            <w:tcW w:w="871" w:type="dxa"/>
            <w:vAlign w:val="center"/>
          </w:tcPr>
          <w:p w14:paraId="5CF13922">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门</w:t>
            </w:r>
          </w:p>
        </w:tc>
        <w:tc>
          <w:tcPr>
            <w:tcW w:w="1078" w:type="dxa"/>
            <w:vAlign w:val="center"/>
          </w:tcPr>
          <w:p w14:paraId="2D29B401">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1E4CE542">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6FE8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678FBAA6">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Merge w:val="continue"/>
            <w:vAlign w:val="center"/>
          </w:tcPr>
          <w:p w14:paraId="0FF85A3C">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p>
        </w:tc>
        <w:tc>
          <w:tcPr>
            <w:tcW w:w="871" w:type="dxa"/>
            <w:vAlign w:val="center"/>
          </w:tcPr>
          <w:p w14:paraId="45AA60CD">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学时</w:t>
            </w:r>
          </w:p>
        </w:tc>
        <w:tc>
          <w:tcPr>
            <w:tcW w:w="1078" w:type="dxa"/>
            <w:vAlign w:val="center"/>
          </w:tcPr>
          <w:p w14:paraId="34506A5F">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7F2481BD">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4BA7E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7DEB8546">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4F64C1AB">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在线精品课程课均学生数*</w:t>
            </w:r>
          </w:p>
        </w:tc>
        <w:tc>
          <w:tcPr>
            <w:tcW w:w="871" w:type="dxa"/>
            <w:vAlign w:val="center"/>
          </w:tcPr>
          <w:p w14:paraId="6766A50B">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人</w:t>
            </w:r>
          </w:p>
        </w:tc>
        <w:tc>
          <w:tcPr>
            <w:tcW w:w="1078" w:type="dxa"/>
            <w:vAlign w:val="center"/>
          </w:tcPr>
          <w:p w14:paraId="67D694B9">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206EF657">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2E5A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61EB4486">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19B0B0E8">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其中：国家级数量*</w:t>
            </w:r>
          </w:p>
        </w:tc>
        <w:tc>
          <w:tcPr>
            <w:tcW w:w="871" w:type="dxa"/>
            <w:vAlign w:val="center"/>
          </w:tcPr>
          <w:p w14:paraId="2A7F8129">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门</w:t>
            </w:r>
          </w:p>
        </w:tc>
        <w:tc>
          <w:tcPr>
            <w:tcW w:w="1078" w:type="dxa"/>
            <w:vAlign w:val="center"/>
          </w:tcPr>
          <w:p w14:paraId="788AC34E">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25CA81C7">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5E0E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2EAE0721">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6554443E">
            <w:pPr>
              <w:widowControl/>
              <w:spacing w:line="240" w:lineRule="auto"/>
              <w:ind w:firstLine="1200" w:firstLineChars="50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接入国家智慧教育平台数*</w:t>
            </w:r>
          </w:p>
        </w:tc>
        <w:tc>
          <w:tcPr>
            <w:tcW w:w="871" w:type="dxa"/>
            <w:vAlign w:val="center"/>
          </w:tcPr>
          <w:p w14:paraId="6CCAF4C2">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门</w:t>
            </w:r>
          </w:p>
        </w:tc>
        <w:tc>
          <w:tcPr>
            <w:tcW w:w="1078" w:type="dxa"/>
            <w:vAlign w:val="center"/>
          </w:tcPr>
          <w:p w14:paraId="411CA871">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452FC6A1">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3C8A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01D0BA24">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3F81A05D">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 xml:space="preserve">      </w:t>
            </w:r>
            <w:r>
              <w:rPr>
                <w:rFonts w:hint="eastAsia" w:ascii="Times New Roman" w:hAnsi="Times New Roman" w:eastAsia="仿宋_GB2312" w:cs="Times New Roman"/>
                <w:color w:val="auto"/>
                <w:kern w:val="0"/>
                <w:sz w:val="24"/>
                <w:szCs w:val="24"/>
                <w:highlight w:val="none"/>
                <w:lang w:val="en-US" w:eastAsia="zh-CN" w:bidi="ar"/>
              </w:rPr>
              <w:t xml:space="preserve">      </w:t>
            </w:r>
            <w:r>
              <w:rPr>
                <w:rFonts w:ascii="Times New Roman" w:hAnsi="Times New Roman" w:eastAsia="仿宋_GB2312" w:cs="Times New Roman"/>
                <w:color w:val="auto"/>
                <w:kern w:val="0"/>
                <w:sz w:val="24"/>
                <w:szCs w:val="24"/>
                <w:highlight w:val="none"/>
                <w:lang w:bidi="ar"/>
              </w:rPr>
              <w:t>省级数量</w:t>
            </w:r>
          </w:p>
        </w:tc>
        <w:tc>
          <w:tcPr>
            <w:tcW w:w="871" w:type="dxa"/>
            <w:vAlign w:val="center"/>
          </w:tcPr>
          <w:p w14:paraId="6AF1ECD9">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门</w:t>
            </w:r>
          </w:p>
        </w:tc>
        <w:tc>
          <w:tcPr>
            <w:tcW w:w="1078" w:type="dxa"/>
            <w:vAlign w:val="center"/>
          </w:tcPr>
          <w:p w14:paraId="5E18223D">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2C826079">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427D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468E40E1">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5A5BC570">
            <w:pPr>
              <w:widowControl/>
              <w:spacing w:line="240" w:lineRule="auto"/>
              <w:ind w:firstLine="1200" w:firstLineChars="50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接入国家智慧教育平台数*</w:t>
            </w:r>
          </w:p>
        </w:tc>
        <w:tc>
          <w:tcPr>
            <w:tcW w:w="871" w:type="dxa"/>
            <w:vAlign w:val="center"/>
          </w:tcPr>
          <w:p w14:paraId="0DB24164">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门</w:t>
            </w:r>
          </w:p>
        </w:tc>
        <w:tc>
          <w:tcPr>
            <w:tcW w:w="1078" w:type="dxa"/>
            <w:vAlign w:val="center"/>
          </w:tcPr>
          <w:p w14:paraId="0A835BCB">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028ECF1D">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14EA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0154AAC1">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28275441">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 xml:space="preserve">      </w:t>
            </w:r>
            <w:r>
              <w:rPr>
                <w:rFonts w:hint="eastAsia" w:ascii="Times New Roman" w:hAnsi="Times New Roman" w:eastAsia="仿宋_GB2312" w:cs="Times New Roman"/>
                <w:color w:val="auto"/>
                <w:kern w:val="0"/>
                <w:sz w:val="24"/>
                <w:szCs w:val="24"/>
                <w:highlight w:val="none"/>
                <w:lang w:val="en-US" w:eastAsia="zh-CN" w:bidi="ar"/>
              </w:rPr>
              <w:t xml:space="preserve">      </w:t>
            </w:r>
            <w:r>
              <w:rPr>
                <w:rFonts w:ascii="Times New Roman" w:hAnsi="Times New Roman" w:eastAsia="仿宋_GB2312" w:cs="Times New Roman"/>
                <w:color w:val="auto"/>
                <w:kern w:val="0"/>
                <w:sz w:val="24"/>
                <w:szCs w:val="24"/>
                <w:highlight w:val="none"/>
                <w:lang w:bidi="ar"/>
              </w:rPr>
              <w:t>校级数量</w:t>
            </w:r>
          </w:p>
        </w:tc>
        <w:tc>
          <w:tcPr>
            <w:tcW w:w="871" w:type="dxa"/>
            <w:vAlign w:val="center"/>
          </w:tcPr>
          <w:p w14:paraId="07D8068D">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门</w:t>
            </w:r>
          </w:p>
        </w:tc>
        <w:tc>
          <w:tcPr>
            <w:tcW w:w="1078" w:type="dxa"/>
            <w:vAlign w:val="center"/>
          </w:tcPr>
          <w:p w14:paraId="05801266">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563532B5">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1F179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6A817A82">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0445C394">
            <w:pPr>
              <w:widowControl/>
              <w:spacing w:line="240" w:lineRule="auto"/>
              <w:ind w:firstLine="1200" w:firstLineChars="50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接入国家智慧教育平台数*</w:t>
            </w:r>
          </w:p>
        </w:tc>
        <w:tc>
          <w:tcPr>
            <w:tcW w:w="871" w:type="dxa"/>
            <w:vAlign w:val="center"/>
          </w:tcPr>
          <w:p w14:paraId="036CC79B">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门</w:t>
            </w:r>
          </w:p>
        </w:tc>
        <w:tc>
          <w:tcPr>
            <w:tcW w:w="1078" w:type="dxa"/>
            <w:vAlign w:val="center"/>
          </w:tcPr>
          <w:p w14:paraId="7F3239AE">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70E9D045">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3744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restart"/>
            <w:vAlign w:val="center"/>
          </w:tcPr>
          <w:p w14:paraId="3E737E87">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8</w:t>
            </w:r>
          </w:p>
        </w:tc>
        <w:tc>
          <w:tcPr>
            <w:tcW w:w="4826" w:type="dxa"/>
            <w:vAlign w:val="center"/>
          </w:tcPr>
          <w:p w14:paraId="6FC9E1B3">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虚拟仿真实训基地数</w:t>
            </w:r>
          </w:p>
        </w:tc>
        <w:tc>
          <w:tcPr>
            <w:tcW w:w="871" w:type="dxa"/>
            <w:vAlign w:val="center"/>
          </w:tcPr>
          <w:p w14:paraId="2EE47602">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个</w:t>
            </w:r>
          </w:p>
        </w:tc>
        <w:tc>
          <w:tcPr>
            <w:tcW w:w="1078" w:type="dxa"/>
            <w:vAlign w:val="center"/>
          </w:tcPr>
          <w:p w14:paraId="0D8FE673">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3A65C0FC">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3EEE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61E3E7AC">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7F3BA8EB">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其中：国家级数量*</w:t>
            </w:r>
          </w:p>
        </w:tc>
        <w:tc>
          <w:tcPr>
            <w:tcW w:w="871" w:type="dxa"/>
            <w:vAlign w:val="center"/>
          </w:tcPr>
          <w:p w14:paraId="2ECC2DBE">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个</w:t>
            </w:r>
          </w:p>
        </w:tc>
        <w:tc>
          <w:tcPr>
            <w:tcW w:w="1078" w:type="dxa"/>
            <w:vAlign w:val="center"/>
          </w:tcPr>
          <w:p w14:paraId="6A039AED">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08CC6824">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545FB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79522B1A">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604C7117">
            <w:pPr>
              <w:widowControl/>
              <w:spacing w:line="240" w:lineRule="auto"/>
              <w:ind w:firstLine="1200" w:firstLineChars="50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接入国家智慧教育平台数*</w:t>
            </w:r>
          </w:p>
        </w:tc>
        <w:tc>
          <w:tcPr>
            <w:tcW w:w="871" w:type="dxa"/>
            <w:vAlign w:val="center"/>
          </w:tcPr>
          <w:p w14:paraId="6F9B67E1">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个</w:t>
            </w:r>
          </w:p>
        </w:tc>
        <w:tc>
          <w:tcPr>
            <w:tcW w:w="1078" w:type="dxa"/>
            <w:vAlign w:val="center"/>
          </w:tcPr>
          <w:p w14:paraId="37ED0B7D">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4D1A8308">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25C70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448E310F">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1DFCF6A0">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 xml:space="preserve">      </w:t>
            </w:r>
            <w:r>
              <w:rPr>
                <w:rFonts w:hint="eastAsia" w:ascii="Times New Roman" w:hAnsi="Times New Roman" w:eastAsia="仿宋_GB2312" w:cs="Times New Roman"/>
                <w:color w:val="auto"/>
                <w:kern w:val="0"/>
                <w:sz w:val="24"/>
                <w:szCs w:val="24"/>
                <w:highlight w:val="none"/>
                <w:lang w:val="en-US" w:eastAsia="zh-CN" w:bidi="ar"/>
              </w:rPr>
              <w:t xml:space="preserve">      </w:t>
            </w:r>
            <w:r>
              <w:rPr>
                <w:rFonts w:ascii="Times New Roman" w:hAnsi="Times New Roman" w:eastAsia="仿宋_GB2312" w:cs="Times New Roman"/>
                <w:color w:val="auto"/>
                <w:kern w:val="0"/>
                <w:sz w:val="24"/>
                <w:szCs w:val="24"/>
                <w:highlight w:val="none"/>
                <w:lang w:bidi="ar"/>
              </w:rPr>
              <w:t>省级数量</w:t>
            </w:r>
          </w:p>
        </w:tc>
        <w:tc>
          <w:tcPr>
            <w:tcW w:w="871" w:type="dxa"/>
            <w:vAlign w:val="center"/>
          </w:tcPr>
          <w:p w14:paraId="0C8E1A5D">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个</w:t>
            </w:r>
          </w:p>
        </w:tc>
        <w:tc>
          <w:tcPr>
            <w:tcW w:w="1078" w:type="dxa"/>
            <w:vAlign w:val="center"/>
          </w:tcPr>
          <w:p w14:paraId="42962B24">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7CA6C39D">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42E5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5FAB7D8D">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50FC791E">
            <w:pPr>
              <w:widowControl/>
              <w:spacing w:line="240" w:lineRule="auto"/>
              <w:ind w:firstLine="1200" w:firstLineChars="50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接入国家智慧教育平台数*</w:t>
            </w:r>
          </w:p>
        </w:tc>
        <w:tc>
          <w:tcPr>
            <w:tcW w:w="871" w:type="dxa"/>
            <w:vAlign w:val="center"/>
          </w:tcPr>
          <w:p w14:paraId="00BF4726">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个</w:t>
            </w:r>
          </w:p>
        </w:tc>
        <w:tc>
          <w:tcPr>
            <w:tcW w:w="1078" w:type="dxa"/>
            <w:vAlign w:val="center"/>
          </w:tcPr>
          <w:p w14:paraId="451928B6">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5005FA0F">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109E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1B30E1EA">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3D5794D1">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 xml:space="preserve">     </w:t>
            </w:r>
            <w:r>
              <w:rPr>
                <w:rFonts w:hint="eastAsia" w:ascii="Times New Roman" w:hAnsi="Times New Roman" w:eastAsia="仿宋_GB2312" w:cs="Times New Roman"/>
                <w:color w:val="auto"/>
                <w:kern w:val="0"/>
                <w:sz w:val="24"/>
                <w:szCs w:val="24"/>
                <w:highlight w:val="none"/>
                <w:lang w:val="en-US" w:eastAsia="zh-CN" w:bidi="ar"/>
              </w:rPr>
              <w:t xml:space="preserve">     </w:t>
            </w:r>
            <w:r>
              <w:rPr>
                <w:rFonts w:ascii="Times New Roman" w:hAnsi="Times New Roman" w:eastAsia="仿宋_GB2312" w:cs="Times New Roman"/>
                <w:color w:val="auto"/>
                <w:kern w:val="0"/>
                <w:sz w:val="24"/>
                <w:szCs w:val="24"/>
                <w:highlight w:val="none"/>
                <w:lang w:bidi="ar"/>
              </w:rPr>
              <w:t xml:space="preserve"> </w:t>
            </w:r>
            <w:r>
              <w:rPr>
                <w:rFonts w:hint="eastAsia" w:ascii="Times New Roman" w:hAnsi="Times New Roman" w:eastAsia="仿宋_GB2312" w:cs="Times New Roman"/>
                <w:color w:val="auto"/>
                <w:kern w:val="0"/>
                <w:sz w:val="24"/>
                <w:szCs w:val="24"/>
                <w:highlight w:val="none"/>
                <w:lang w:val="en-US" w:eastAsia="zh-CN" w:bidi="ar"/>
              </w:rPr>
              <w:t xml:space="preserve"> </w:t>
            </w:r>
            <w:r>
              <w:rPr>
                <w:rFonts w:ascii="Times New Roman" w:hAnsi="Times New Roman" w:eastAsia="仿宋_GB2312" w:cs="Times New Roman"/>
                <w:color w:val="auto"/>
                <w:kern w:val="0"/>
                <w:sz w:val="24"/>
                <w:szCs w:val="24"/>
                <w:highlight w:val="none"/>
                <w:lang w:bidi="ar"/>
              </w:rPr>
              <w:t>校级数量</w:t>
            </w:r>
          </w:p>
        </w:tc>
        <w:tc>
          <w:tcPr>
            <w:tcW w:w="871" w:type="dxa"/>
            <w:vAlign w:val="center"/>
          </w:tcPr>
          <w:p w14:paraId="63F4E25A">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个</w:t>
            </w:r>
          </w:p>
        </w:tc>
        <w:tc>
          <w:tcPr>
            <w:tcW w:w="1078" w:type="dxa"/>
            <w:vAlign w:val="center"/>
          </w:tcPr>
          <w:p w14:paraId="449C7B06">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2AC4B7DF">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29AD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2576F623">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5FCD52A9">
            <w:pPr>
              <w:widowControl/>
              <w:spacing w:line="240" w:lineRule="auto"/>
              <w:ind w:firstLine="1200" w:firstLineChars="50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接入国家智慧教育平台数*</w:t>
            </w:r>
          </w:p>
        </w:tc>
        <w:tc>
          <w:tcPr>
            <w:tcW w:w="871" w:type="dxa"/>
            <w:vAlign w:val="center"/>
          </w:tcPr>
          <w:p w14:paraId="62E91534">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个</w:t>
            </w:r>
          </w:p>
        </w:tc>
        <w:tc>
          <w:tcPr>
            <w:tcW w:w="1078" w:type="dxa"/>
            <w:vAlign w:val="center"/>
          </w:tcPr>
          <w:p w14:paraId="22DF56BE">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5E3200BE">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3CB2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restart"/>
            <w:vAlign w:val="center"/>
          </w:tcPr>
          <w:p w14:paraId="039240E2">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9</w:t>
            </w:r>
          </w:p>
        </w:tc>
        <w:tc>
          <w:tcPr>
            <w:tcW w:w="4826" w:type="dxa"/>
            <w:vAlign w:val="center"/>
          </w:tcPr>
          <w:p w14:paraId="1CCFCE48">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编写教材数</w:t>
            </w:r>
          </w:p>
        </w:tc>
        <w:tc>
          <w:tcPr>
            <w:tcW w:w="871" w:type="dxa"/>
            <w:vAlign w:val="center"/>
          </w:tcPr>
          <w:p w14:paraId="6B297220">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本</w:t>
            </w:r>
          </w:p>
        </w:tc>
        <w:tc>
          <w:tcPr>
            <w:tcW w:w="1078" w:type="dxa"/>
            <w:vAlign w:val="center"/>
          </w:tcPr>
          <w:p w14:paraId="300C2AE4">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3AF6FD31">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5</w:t>
            </w:r>
          </w:p>
        </w:tc>
      </w:tr>
      <w:tr w14:paraId="2B48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7C2ED028">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2AF49507">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其中：国家规划教材数*</w:t>
            </w:r>
          </w:p>
        </w:tc>
        <w:tc>
          <w:tcPr>
            <w:tcW w:w="871" w:type="dxa"/>
            <w:vAlign w:val="center"/>
          </w:tcPr>
          <w:p w14:paraId="0406092F">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本</w:t>
            </w:r>
          </w:p>
        </w:tc>
        <w:tc>
          <w:tcPr>
            <w:tcW w:w="1078" w:type="dxa"/>
            <w:vAlign w:val="center"/>
          </w:tcPr>
          <w:p w14:paraId="769B092B">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08252B03">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4844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1CFD7575">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428FD46F">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 xml:space="preserve">      </w:t>
            </w:r>
            <w:r>
              <w:rPr>
                <w:rFonts w:hint="eastAsia" w:ascii="Times New Roman" w:hAnsi="Times New Roman" w:eastAsia="仿宋_GB2312" w:cs="Times New Roman"/>
                <w:color w:val="auto"/>
                <w:kern w:val="0"/>
                <w:sz w:val="24"/>
                <w:szCs w:val="24"/>
                <w:highlight w:val="none"/>
                <w:lang w:val="en-US" w:eastAsia="zh-CN" w:bidi="ar"/>
              </w:rPr>
              <w:t xml:space="preserve">      </w:t>
            </w:r>
            <w:r>
              <w:rPr>
                <w:rFonts w:ascii="Times New Roman" w:hAnsi="Times New Roman" w:eastAsia="仿宋_GB2312" w:cs="Times New Roman"/>
                <w:color w:val="auto"/>
                <w:kern w:val="0"/>
                <w:sz w:val="24"/>
                <w:szCs w:val="24"/>
                <w:highlight w:val="none"/>
                <w:lang w:bidi="ar"/>
              </w:rPr>
              <w:t>校企合作编写教材数</w:t>
            </w:r>
          </w:p>
        </w:tc>
        <w:tc>
          <w:tcPr>
            <w:tcW w:w="871" w:type="dxa"/>
            <w:vAlign w:val="center"/>
          </w:tcPr>
          <w:p w14:paraId="22D57261">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本</w:t>
            </w:r>
          </w:p>
        </w:tc>
        <w:tc>
          <w:tcPr>
            <w:tcW w:w="1078" w:type="dxa"/>
            <w:vAlign w:val="center"/>
          </w:tcPr>
          <w:p w14:paraId="7191B4B9">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515DBDC6">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74AB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0C3DE731">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3DDAEB0A">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 xml:space="preserve">      </w:t>
            </w:r>
            <w:r>
              <w:rPr>
                <w:rFonts w:hint="eastAsia" w:ascii="Times New Roman" w:hAnsi="Times New Roman" w:eastAsia="仿宋_GB2312" w:cs="Times New Roman"/>
                <w:color w:val="auto"/>
                <w:kern w:val="0"/>
                <w:sz w:val="24"/>
                <w:szCs w:val="24"/>
                <w:highlight w:val="none"/>
                <w:lang w:val="en-US" w:eastAsia="zh-CN" w:bidi="ar"/>
              </w:rPr>
              <w:t xml:space="preserve">      </w:t>
            </w:r>
            <w:r>
              <w:rPr>
                <w:rFonts w:ascii="Times New Roman" w:hAnsi="Times New Roman" w:eastAsia="仿宋_GB2312" w:cs="Times New Roman"/>
                <w:color w:val="auto"/>
                <w:kern w:val="0"/>
                <w:sz w:val="24"/>
                <w:szCs w:val="24"/>
                <w:highlight w:val="none"/>
                <w:lang w:bidi="ar"/>
              </w:rPr>
              <w:t>新形态教材数</w:t>
            </w:r>
          </w:p>
        </w:tc>
        <w:tc>
          <w:tcPr>
            <w:tcW w:w="871" w:type="dxa"/>
            <w:vAlign w:val="center"/>
          </w:tcPr>
          <w:p w14:paraId="1277A6DE">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本</w:t>
            </w:r>
          </w:p>
        </w:tc>
        <w:tc>
          <w:tcPr>
            <w:tcW w:w="1078" w:type="dxa"/>
            <w:vAlign w:val="center"/>
          </w:tcPr>
          <w:p w14:paraId="13494A06">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621EC64C">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1E8D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14:paraId="6B4FBE50">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826" w:type="dxa"/>
            <w:vAlign w:val="center"/>
          </w:tcPr>
          <w:p w14:paraId="6D44E4D7">
            <w:pPr>
              <w:widowControl/>
              <w:spacing w:line="240" w:lineRule="auto"/>
              <w:ind w:firstLine="720" w:firstLineChars="30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接入国家智慧教育平台数*</w:t>
            </w:r>
          </w:p>
        </w:tc>
        <w:tc>
          <w:tcPr>
            <w:tcW w:w="871" w:type="dxa"/>
            <w:vAlign w:val="center"/>
          </w:tcPr>
          <w:p w14:paraId="070C0DF6">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本</w:t>
            </w:r>
          </w:p>
        </w:tc>
        <w:tc>
          <w:tcPr>
            <w:tcW w:w="1078" w:type="dxa"/>
            <w:vAlign w:val="center"/>
          </w:tcPr>
          <w:p w14:paraId="74804199">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7" w:type="dxa"/>
            <w:vAlign w:val="center"/>
          </w:tcPr>
          <w:p w14:paraId="25B0E522">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59F02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Align w:val="center"/>
          </w:tcPr>
          <w:p w14:paraId="72F97F7E">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10</w:t>
            </w:r>
          </w:p>
        </w:tc>
        <w:tc>
          <w:tcPr>
            <w:tcW w:w="4826" w:type="dxa"/>
            <w:vAlign w:val="center"/>
          </w:tcPr>
          <w:p w14:paraId="689CF696">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hint="eastAsia" w:ascii="Times New Roman" w:hAnsi="Times New Roman" w:eastAsia="仿宋_GB2312" w:cs="Times New Roman"/>
                <w:color w:val="auto"/>
                <w:kern w:val="0"/>
                <w:sz w:val="24"/>
                <w:szCs w:val="24"/>
                <w:highlight w:val="none"/>
                <w:lang w:bidi="ar"/>
              </w:rPr>
              <w:t>互联网出口带宽</w:t>
            </w:r>
            <w:r>
              <w:rPr>
                <w:rFonts w:ascii="Times New Roman" w:hAnsi="Times New Roman" w:eastAsia="仿宋_GB2312" w:cs="Times New Roman"/>
                <w:color w:val="auto"/>
                <w:kern w:val="0"/>
                <w:sz w:val="24"/>
                <w:szCs w:val="24"/>
                <w:highlight w:val="none"/>
                <w:lang w:bidi="ar"/>
              </w:rPr>
              <w:t>*</w:t>
            </w:r>
          </w:p>
        </w:tc>
        <w:tc>
          <w:tcPr>
            <w:tcW w:w="871" w:type="dxa"/>
            <w:vAlign w:val="center"/>
          </w:tcPr>
          <w:p w14:paraId="68ACD565">
            <w:pPr>
              <w:widowControl/>
              <w:adjustRightInd w:val="0"/>
              <w:snapToGrid w:val="0"/>
              <w:spacing w:line="240" w:lineRule="auto"/>
              <w:ind w:firstLine="0" w:firstLineChars="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kern w:val="0"/>
                <w:sz w:val="24"/>
                <w:szCs w:val="24"/>
                <w:highlight w:val="none"/>
              </w:rPr>
              <w:t>Mbps</w:t>
            </w:r>
          </w:p>
        </w:tc>
        <w:tc>
          <w:tcPr>
            <w:tcW w:w="1078" w:type="dxa"/>
            <w:vAlign w:val="center"/>
          </w:tcPr>
          <w:p w14:paraId="49837C07">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1000</w:t>
            </w:r>
          </w:p>
        </w:tc>
        <w:tc>
          <w:tcPr>
            <w:tcW w:w="997" w:type="dxa"/>
            <w:vAlign w:val="center"/>
          </w:tcPr>
          <w:p w14:paraId="685DD2B7">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1000</w:t>
            </w:r>
          </w:p>
        </w:tc>
      </w:tr>
      <w:tr w14:paraId="32B5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Align w:val="center"/>
          </w:tcPr>
          <w:p w14:paraId="4C70BE28">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11</w:t>
            </w:r>
          </w:p>
        </w:tc>
        <w:tc>
          <w:tcPr>
            <w:tcW w:w="4826" w:type="dxa"/>
            <w:vAlign w:val="center"/>
          </w:tcPr>
          <w:p w14:paraId="1C3BD1C9">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rPr>
            </w:pPr>
            <w:r>
              <w:rPr>
                <w:rFonts w:hint="eastAsia" w:ascii="Times New Roman" w:hAnsi="Times New Roman" w:eastAsia="仿宋_GB2312" w:cs="Times New Roman"/>
                <w:color w:val="auto"/>
                <w:kern w:val="0"/>
                <w:sz w:val="24"/>
                <w:szCs w:val="24"/>
                <w:highlight w:val="none"/>
                <w:lang w:bidi="ar"/>
              </w:rPr>
              <w:t>校园网主干最大带宽</w:t>
            </w:r>
            <w:r>
              <w:rPr>
                <w:rFonts w:ascii="Times New Roman" w:hAnsi="Times New Roman" w:eastAsia="仿宋_GB2312" w:cs="Times New Roman"/>
                <w:color w:val="auto"/>
                <w:kern w:val="0"/>
                <w:sz w:val="24"/>
                <w:szCs w:val="24"/>
                <w:highlight w:val="none"/>
                <w:lang w:bidi="ar"/>
              </w:rPr>
              <w:t>*</w:t>
            </w:r>
          </w:p>
        </w:tc>
        <w:tc>
          <w:tcPr>
            <w:tcW w:w="871" w:type="dxa"/>
            <w:vAlign w:val="center"/>
          </w:tcPr>
          <w:p w14:paraId="3DEBC9E9">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Mbps</w:t>
            </w:r>
          </w:p>
        </w:tc>
        <w:tc>
          <w:tcPr>
            <w:tcW w:w="1078" w:type="dxa"/>
            <w:vAlign w:val="center"/>
          </w:tcPr>
          <w:p w14:paraId="19ADCAD6">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1000</w:t>
            </w:r>
          </w:p>
        </w:tc>
        <w:tc>
          <w:tcPr>
            <w:tcW w:w="997" w:type="dxa"/>
            <w:vAlign w:val="center"/>
          </w:tcPr>
          <w:p w14:paraId="0FF47291">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1000</w:t>
            </w:r>
          </w:p>
        </w:tc>
      </w:tr>
      <w:tr w14:paraId="62D5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Align w:val="center"/>
          </w:tcPr>
          <w:p w14:paraId="4D7FBD44">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12</w:t>
            </w:r>
          </w:p>
        </w:tc>
        <w:tc>
          <w:tcPr>
            <w:tcW w:w="4826" w:type="dxa"/>
            <w:vAlign w:val="center"/>
          </w:tcPr>
          <w:p w14:paraId="388CAEAC">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lang w:bidi="ar"/>
              </w:rPr>
              <w:t>生均校内实践教学工位数*</w:t>
            </w:r>
          </w:p>
        </w:tc>
        <w:tc>
          <w:tcPr>
            <w:tcW w:w="871" w:type="dxa"/>
            <w:vAlign w:val="center"/>
          </w:tcPr>
          <w:p w14:paraId="0815D594">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个/生</w:t>
            </w:r>
          </w:p>
        </w:tc>
        <w:tc>
          <w:tcPr>
            <w:tcW w:w="1078" w:type="dxa"/>
            <w:vAlign w:val="center"/>
          </w:tcPr>
          <w:p w14:paraId="48AF411E">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0.28</w:t>
            </w:r>
          </w:p>
        </w:tc>
        <w:tc>
          <w:tcPr>
            <w:tcW w:w="997" w:type="dxa"/>
            <w:vAlign w:val="center"/>
          </w:tcPr>
          <w:p w14:paraId="374C7906">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0.28</w:t>
            </w:r>
          </w:p>
        </w:tc>
      </w:tr>
      <w:tr w14:paraId="34AEB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Align w:val="center"/>
          </w:tcPr>
          <w:p w14:paraId="77792131">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13</w:t>
            </w:r>
          </w:p>
        </w:tc>
        <w:tc>
          <w:tcPr>
            <w:tcW w:w="4826" w:type="dxa"/>
            <w:vAlign w:val="center"/>
          </w:tcPr>
          <w:p w14:paraId="7CFB43C4">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lang w:bidi="ar"/>
              </w:rPr>
              <w:t>生均教学科研仪器设备值*</w:t>
            </w:r>
          </w:p>
        </w:tc>
        <w:tc>
          <w:tcPr>
            <w:tcW w:w="871" w:type="dxa"/>
            <w:vAlign w:val="center"/>
          </w:tcPr>
          <w:p w14:paraId="4E63B6DB">
            <w:pPr>
              <w:widowControl/>
              <w:adjustRightInd w:val="0"/>
              <w:snapToGrid w:val="0"/>
              <w:spacing w:line="240" w:lineRule="auto"/>
              <w:ind w:firstLine="0" w:firstLineChars="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kern w:val="0"/>
                <w:sz w:val="24"/>
                <w:szCs w:val="24"/>
                <w:highlight w:val="none"/>
              </w:rPr>
              <w:t>元/生</w:t>
            </w:r>
          </w:p>
        </w:tc>
        <w:tc>
          <w:tcPr>
            <w:tcW w:w="1078" w:type="dxa"/>
            <w:vAlign w:val="center"/>
          </w:tcPr>
          <w:p w14:paraId="626AC4C0">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2039.81</w:t>
            </w:r>
          </w:p>
        </w:tc>
        <w:tc>
          <w:tcPr>
            <w:tcW w:w="997" w:type="dxa"/>
            <w:vAlign w:val="center"/>
          </w:tcPr>
          <w:p w14:paraId="423A9C5E">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2585.61</w:t>
            </w:r>
          </w:p>
        </w:tc>
      </w:tr>
    </w:tbl>
    <w:p w14:paraId="5651DEFA">
      <w:pPr>
        <w:spacing w:line="240" w:lineRule="auto"/>
        <w:ind w:firstLine="0" w:firstLineChars="0"/>
        <w:jc w:val="center"/>
        <w:outlineLvl w:val="2"/>
        <w:rPr>
          <w:rFonts w:ascii="Times New Roman" w:hAnsi="Times New Roman" w:eastAsia="黑体" w:cs="Times New Roman"/>
          <w:color w:val="auto"/>
          <w:sz w:val="30"/>
          <w:szCs w:val="30"/>
          <w:highlight w:val="none"/>
        </w:rPr>
      </w:pPr>
    </w:p>
    <w:p w14:paraId="5AC5541F">
      <w:pPr>
        <w:spacing w:line="240" w:lineRule="auto"/>
        <w:ind w:firstLine="0" w:firstLineChars="0"/>
        <w:jc w:val="center"/>
        <w:outlineLvl w:val="2"/>
        <w:rPr>
          <w:rFonts w:ascii="Times New Roman" w:hAnsi="Times New Roman" w:eastAsia="黑体" w:cs="Times New Roman"/>
          <w:color w:val="auto"/>
          <w:sz w:val="30"/>
          <w:szCs w:val="30"/>
          <w:highlight w:val="none"/>
        </w:rPr>
      </w:pPr>
    </w:p>
    <w:p w14:paraId="4D7997B8">
      <w:pPr>
        <w:spacing w:line="240" w:lineRule="auto"/>
        <w:ind w:firstLine="0" w:firstLineChars="0"/>
        <w:jc w:val="center"/>
        <w:outlineLvl w:val="2"/>
        <w:rPr>
          <w:rFonts w:ascii="Times New Roman" w:hAnsi="Times New Roman" w:eastAsia="黑体" w:cs="Times New Roman"/>
          <w:color w:val="auto"/>
          <w:sz w:val="30"/>
          <w:szCs w:val="30"/>
          <w:highlight w:val="none"/>
        </w:rPr>
      </w:pPr>
      <w:r>
        <w:rPr>
          <w:rFonts w:ascii="Times New Roman" w:hAnsi="Times New Roman" w:eastAsia="黑体" w:cs="Times New Roman"/>
          <w:color w:val="auto"/>
          <w:sz w:val="30"/>
          <w:szCs w:val="30"/>
          <w:highlight w:val="none"/>
        </w:rPr>
        <w:t>表4  服务贡献表</w:t>
      </w:r>
    </w:p>
    <w:tbl>
      <w:tblPr>
        <w:tblStyle w:val="9"/>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4750"/>
        <w:gridCol w:w="790"/>
        <w:gridCol w:w="1054"/>
        <w:gridCol w:w="998"/>
      </w:tblGrid>
      <w:tr w14:paraId="6394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742" w:type="dxa"/>
            <w:vAlign w:val="center"/>
          </w:tcPr>
          <w:p w14:paraId="23B64BC9">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序号</w:t>
            </w:r>
          </w:p>
        </w:tc>
        <w:tc>
          <w:tcPr>
            <w:tcW w:w="4750" w:type="dxa"/>
            <w:vAlign w:val="center"/>
          </w:tcPr>
          <w:p w14:paraId="749418B2">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指标</w:t>
            </w:r>
          </w:p>
        </w:tc>
        <w:tc>
          <w:tcPr>
            <w:tcW w:w="790" w:type="dxa"/>
            <w:vAlign w:val="center"/>
          </w:tcPr>
          <w:p w14:paraId="24C7F4DE">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单位</w:t>
            </w:r>
          </w:p>
        </w:tc>
        <w:tc>
          <w:tcPr>
            <w:tcW w:w="1054" w:type="dxa"/>
            <w:vAlign w:val="center"/>
          </w:tcPr>
          <w:p w14:paraId="48314FAC">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202</w:t>
            </w:r>
            <w:r>
              <w:rPr>
                <w:rFonts w:hint="eastAsia" w:ascii="Times New Roman" w:hAnsi="Times New Roman" w:eastAsia="黑体" w:cs="Times New Roman"/>
                <w:color w:val="auto"/>
                <w:sz w:val="24"/>
                <w:szCs w:val="24"/>
                <w:highlight w:val="none"/>
              </w:rPr>
              <w:t>3</w:t>
            </w:r>
            <w:r>
              <w:rPr>
                <w:rFonts w:ascii="Times New Roman" w:hAnsi="Times New Roman" w:eastAsia="黑体" w:cs="Times New Roman"/>
                <w:color w:val="auto"/>
                <w:sz w:val="24"/>
                <w:szCs w:val="24"/>
                <w:highlight w:val="none"/>
              </w:rPr>
              <w:t>年</w:t>
            </w:r>
          </w:p>
        </w:tc>
        <w:tc>
          <w:tcPr>
            <w:tcW w:w="998" w:type="dxa"/>
            <w:vAlign w:val="center"/>
          </w:tcPr>
          <w:p w14:paraId="11C9CBA8">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2024年</w:t>
            </w:r>
          </w:p>
        </w:tc>
      </w:tr>
      <w:tr w14:paraId="194C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restart"/>
            <w:vAlign w:val="center"/>
          </w:tcPr>
          <w:p w14:paraId="04510C86">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w:t>
            </w:r>
          </w:p>
        </w:tc>
        <w:tc>
          <w:tcPr>
            <w:tcW w:w="4750" w:type="dxa"/>
            <w:vAlign w:val="center"/>
          </w:tcPr>
          <w:p w14:paraId="729444A2">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rPr>
              <w:t>毕业生初次就业人数*</w:t>
            </w:r>
          </w:p>
        </w:tc>
        <w:tc>
          <w:tcPr>
            <w:tcW w:w="790" w:type="dxa"/>
            <w:vAlign w:val="center"/>
          </w:tcPr>
          <w:p w14:paraId="32E776CA">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人</w:t>
            </w:r>
          </w:p>
        </w:tc>
        <w:tc>
          <w:tcPr>
            <w:tcW w:w="1054" w:type="dxa"/>
            <w:vAlign w:val="center"/>
          </w:tcPr>
          <w:p w14:paraId="7E8B27A7">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7</w:t>
            </w:r>
          </w:p>
        </w:tc>
        <w:tc>
          <w:tcPr>
            <w:tcW w:w="998" w:type="dxa"/>
            <w:vAlign w:val="center"/>
          </w:tcPr>
          <w:p w14:paraId="76DD5F89">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2</w:t>
            </w:r>
          </w:p>
        </w:tc>
      </w:tr>
      <w:tr w14:paraId="7B5F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14:paraId="7EA8EBFE">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750" w:type="dxa"/>
            <w:vAlign w:val="center"/>
          </w:tcPr>
          <w:p w14:paraId="216F2CE8">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其中：A类：留在当地就业</w:t>
            </w:r>
            <w:r>
              <w:rPr>
                <w:rFonts w:hint="eastAsia" w:ascii="Times New Roman" w:hAnsi="Times New Roman" w:eastAsia="仿宋_GB2312" w:cs="Times New Roman"/>
                <w:color w:val="auto"/>
                <w:kern w:val="0"/>
                <w:sz w:val="24"/>
                <w:szCs w:val="24"/>
                <w:highlight w:val="none"/>
                <w:lang w:val="en-US" w:eastAsia="zh-CN"/>
              </w:rPr>
              <w:t>人数</w:t>
            </w:r>
            <w:r>
              <w:rPr>
                <w:rFonts w:ascii="Times New Roman" w:hAnsi="Times New Roman" w:eastAsia="仿宋_GB2312" w:cs="Times New Roman"/>
                <w:color w:val="auto"/>
                <w:kern w:val="0"/>
                <w:sz w:val="24"/>
                <w:szCs w:val="24"/>
                <w:highlight w:val="none"/>
              </w:rPr>
              <w:t>*</w:t>
            </w:r>
          </w:p>
        </w:tc>
        <w:tc>
          <w:tcPr>
            <w:tcW w:w="790" w:type="dxa"/>
            <w:vAlign w:val="center"/>
          </w:tcPr>
          <w:p w14:paraId="1DBDA242">
            <w:pPr>
              <w:widowControl/>
              <w:adjustRightInd w:val="0"/>
              <w:snapToGrid w:val="0"/>
              <w:spacing w:line="240" w:lineRule="auto"/>
              <w:ind w:firstLine="0" w:firstLineChars="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人</w:t>
            </w:r>
          </w:p>
        </w:tc>
        <w:tc>
          <w:tcPr>
            <w:tcW w:w="1054" w:type="dxa"/>
            <w:vAlign w:val="center"/>
          </w:tcPr>
          <w:p w14:paraId="1C11A2DE">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7</w:t>
            </w:r>
          </w:p>
        </w:tc>
        <w:tc>
          <w:tcPr>
            <w:tcW w:w="998" w:type="dxa"/>
            <w:vAlign w:val="center"/>
          </w:tcPr>
          <w:p w14:paraId="1CB5FB97">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2</w:t>
            </w:r>
          </w:p>
        </w:tc>
      </w:tr>
      <w:tr w14:paraId="2A051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14:paraId="0C58544A">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750" w:type="dxa"/>
            <w:vAlign w:val="center"/>
          </w:tcPr>
          <w:p w14:paraId="30F418B2">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 xml:space="preserve">     </w:t>
            </w:r>
            <w:r>
              <w:rPr>
                <w:rFonts w:hint="eastAsia" w:ascii="Times New Roman" w:hAnsi="Times New Roman" w:eastAsia="仿宋_GB2312" w:cs="Times New Roman"/>
                <w:color w:val="auto"/>
                <w:kern w:val="0"/>
                <w:sz w:val="24"/>
                <w:szCs w:val="24"/>
                <w:highlight w:val="none"/>
                <w:lang w:val="en-US" w:eastAsia="zh-CN"/>
              </w:rPr>
              <w:t xml:space="preserve">      </w:t>
            </w:r>
            <w:r>
              <w:rPr>
                <w:rFonts w:ascii="Times New Roman" w:hAnsi="Times New Roman" w:eastAsia="仿宋_GB2312" w:cs="Times New Roman"/>
                <w:color w:val="auto"/>
                <w:kern w:val="0"/>
                <w:sz w:val="24"/>
                <w:szCs w:val="24"/>
                <w:highlight w:val="none"/>
              </w:rPr>
              <w:t xml:space="preserve"> B类：到西部和东北地区就业</w:t>
            </w:r>
            <w:r>
              <w:rPr>
                <w:rFonts w:hint="eastAsia" w:ascii="Times New Roman" w:hAnsi="Times New Roman" w:eastAsia="仿宋_GB2312" w:cs="Times New Roman"/>
                <w:color w:val="auto"/>
                <w:kern w:val="0"/>
                <w:sz w:val="24"/>
                <w:szCs w:val="24"/>
                <w:highlight w:val="none"/>
                <w:lang w:val="en-US" w:eastAsia="zh-CN"/>
              </w:rPr>
              <w:t>人数</w:t>
            </w:r>
            <w:r>
              <w:rPr>
                <w:rFonts w:ascii="Times New Roman" w:hAnsi="Times New Roman" w:eastAsia="仿宋_GB2312" w:cs="Times New Roman"/>
                <w:color w:val="auto"/>
                <w:kern w:val="0"/>
                <w:sz w:val="24"/>
                <w:szCs w:val="24"/>
                <w:highlight w:val="none"/>
              </w:rPr>
              <w:t>*</w:t>
            </w:r>
          </w:p>
        </w:tc>
        <w:tc>
          <w:tcPr>
            <w:tcW w:w="790" w:type="dxa"/>
            <w:vAlign w:val="center"/>
          </w:tcPr>
          <w:p w14:paraId="029AE38A">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人</w:t>
            </w:r>
          </w:p>
        </w:tc>
        <w:tc>
          <w:tcPr>
            <w:tcW w:w="1054" w:type="dxa"/>
            <w:vAlign w:val="center"/>
          </w:tcPr>
          <w:p w14:paraId="5434E53E">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8" w:type="dxa"/>
            <w:vAlign w:val="center"/>
          </w:tcPr>
          <w:p w14:paraId="4E039D64">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1543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14:paraId="4DA25E16">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750" w:type="dxa"/>
            <w:vAlign w:val="center"/>
          </w:tcPr>
          <w:p w14:paraId="44DC08FE">
            <w:pPr>
              <w:widowControl/>
              <w:spacing w:line="240" w:lineRule="auto"/>
              <w:ind w:left="1200" w:hanging="1200" w:hangingChars="50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 xml:space="preserve">     </w:t>
            </w:r>
            <w:r>
              <w:rPr>
                <w:rFonts w:hint="eastAsia" w:ascii="Times New Roman" w:hAnsi="Times New Roman" w:eastAsia="仿宋_GB2312" w:cs="Times New Roman"/>
                <w:color w:val="auto"/>
                <w:kern w:val="0"/>
                <w:sz w:val="24"/>
                <w:szCs w:val="24"/>
                <w:highlight w:val="none"/>
                <w:lang w:val="en-US" w:eastAsia="zh-CN"/>
              </w:rPr>
              <w:t xml:space="preserve">      </w:t>
            </w:r>
            <w:r>
              <w:rPr>
                <w:rFonts w:ascii="Times New Roman" w:hAnsi="Times New Roman" w:eastAsia="仿宋_GB2312" w:cs="Times New Roman"/>
                <w:color w:val="auto"/>
                <w:kern w:val="0"/>
                <w:sz w:val="24"/>
                <w:szCs w:val="24"/>
                <w:highlight w:val="none"/>
              </w:rPr>
              <w:t xml:space="preserve"> C类：到中小微企业就业</w:t>
            </w:r>
            <w:r>
              <w:rPr>
                <w:rFonts w:hint="eastAsia" w:ascii="Times New Roman" w:hAnsi="Times New Roman" w:eastAsia="仿宋_GB2312" w:cs="Times New Roman"/>
                <w:color w:val="auto"/>
                <w:kern w:val="0"/>
                <w:sz w:val="24"/>
                <w:szCs w:val="24"/>
                <w:highlight w:val="none"/>
                <w:lang w:val="en-US" w:eastAsia="zh-CN"/>
              </w:rPr>
              <w:t>人数</w:t>
            </w:r>
            <w:r>
              <w:rPr>
                <w:rFonts w:ascii="Times New Roman" w:hAnsi="Times New Roman" w:eastAsia="仿宋_GB2312" w:cs="Times New Roman"/>
                <w:color w:val="auto"/>
                <w:kern w:val="0"/>
                <w:sz w:val="24"/>
                <w:szCs w:val="24"/>
                <w:highlight w:val="none"/>
              </w:rPr>
              <w:t>*</w:t>
            </w:r>
          </w:p>
        </w:tc>
        <w:tc>
          <w:tcPr>
            <w:tcW w:w="790" w:type="dxa"/>
            <w:vAlign w:val="center"/>
          </w:tcPr>
          <w:p w14:paraId="4DFA633A">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 xml:space="preserve">人 </w:t>
            </w:r>
          </w:p>
        </w:tc>
        <w:tc>
          <w:tcPr>
            <w:tcW w:w="1054" w:type="dxa"/>
            <w:vAlign w:val="center"/>
          </w:tcPr>
          <w:p w14:paraId="2DDA17E1">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8" w:type="dxa"/>
            <w:vAlign w:val="center"/>
          </w:tcPr>
          <w:p w14:paraId="2A0281CC">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3316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14:paraId="242B4F39">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750" w:type="dxa"/>
            <w:vAlign w:val="center"/>
          </w:tcPr>
          <w:p w14:paraId="1195E639">
            <w:pPr>
              <w:widowControl/>
              <w:spacing w:line="240" w:lineRule="auto"/>
              <w:ind w:firstLine="720" w:firstLineChars="30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D类：到大型企业就业</w:t>
            </w:r>
            <w:r>
              <w:rPr>
                <w:rFonts w:hint="eastAsia" w:ascii="Times New Roman" w:hAnsi="Times New Roman" w:eastAsia="仿宋_GB2312" w:cs="Times New Roman"/>
                <w:color w:val="auto"/>
                <w:kern w:val="0"/>
                <w:sz w:val="24"/>
                <w:szCs w:val="24"/>
                <w:highlight w:val="none"/>
                <w:lang w:val="en-US" w:eastAsia="zh-CN"/>
              </w:rPr>
              <w:t>人数</w:t>
            </w:r>
            <w:r>
              <w:rPr>
                <w:rFonts w:ascii="Times New Roman" w:hAnsi="Times New Roman" w:eastAsia="仿宋_GB2312" w:cs="Times New Roman"/>
                <w:color w:val="auto"/>
                <w:kern w:val="0"/>
                <w:sz w:val="24"/>
                <w:szCs w:val="24"/>
                <w:highlight w:val="none"/>
              </w:rPr>
              <w:t>*</w:t>
            </w:r>
          </w:p>
        </w:tc>
        <w:tc>
          <w:tcPr>
            <w:tcW w:w="790" w:type="dxa"/>
            <w:vAlign w:val="center"/>
          </w:tcPr>
          <w:p w14:paraId="29F0E642">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人</w:t>
            </w:r>
          </w:p>
        </w:tc>
        <w:tc>
          <w:tcPr>
            <w:tcW w:w="1054" w:type="dxa"/>
            <w:vAlign w:val="center"/>
          </w:tcPr>
          <w:p w14:paraId="25714D36">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8" w:type="dxa"/>
            <w:vAlign w:val="center"/>
          </w:tcPr>
          <w:p w14:paraId="23339931">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417C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restart"/>
            <w:vAlign w:val="center"/>
          </w:tcPr>
          <w:p w14:paraId="1EF52409">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2</w:t>
            </w:r>
          </w:p>
        </w:tc>
        <w:tc>
          <w:tcPr>
            <w:tcW w:w="4750" w:type="dxa"/>
            <w:vAlign w:val="center"/>
          </w:tcPr>
          <w:p w14:paraId="5946A2C0">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横向技术服务到款额</w:t>
            </w:r>
          </w:p>
        </w:tc>
        <w:tc>
          <w:tcPr>
            <w:tcW w:w="790" w:type="dxa"/>
            <w:vAlign w:val="center"/>
          </w:tcPr>
          <w:p w14:paraId="60327D00">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万元</w:t>
            </w:r>
          </w:p>
        </w:tc>
        <w:tc>
          <w:tcPr>
            <w:tcW w:w="1054" w:type="dxa"/>
            <w:vAlign w:val="center"/>
          </w:tcPr>
          <w:p w14:paraId="683F9B07">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8" w:type="dxa"/>
            <w:vAlign w:val="center"/>
          </w:tcPr>
          <w:p w14:paraId="6A8BD3DE">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3E34A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14:paraId="2ADA150D">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750" w:type="dxa"/>
            <w:vAlign w:val="center"/>
          </w:tcPr>
          <w:p w14:paraId="233F6EDD">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横向技术服务产生的经济效益</w:t>
            </w:r>
            <w:r>
              <w:rPr>
                <w:rFonts w:ascii="Times New Roman" w:hAnsi="Times New Roman" w:eastAsia="仿宋_GB2312" w:cs="Times New Roman"/>
                <w:color w:val="auto"/>
                <w:kern w:val="0"/>
                <w:sz w:val="24"/>
                <w:szCs w:val="24"/>
                <w:highlight w:val="none"/>
                <w:vertAlign w:val="superscript"/>
              </w:rPr>
              <w:footnoteReference w:id="1"/>
            </w:r>
          </w:p>
        </w:tc>
        <w:tc>
          <w:tcPr>
            <w:tcW w:w="790" w:type="dxa"/>
            <w:vAlign w:val="center"/>
          </w:tcPr>
          <w:p w14:paraId="6306C5AE">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万元</w:t>
            </w:r>
          </w:p>
        </w:tc>
        <w:tc>
          <w:tcPr>
            <w:tcW w:w="1054" w:type="dxa"/>
            <w:vAlign w:val="center"/>
          </w:tcPr>
          <w:p w14:paraId="5DB52286">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8" w:type="dxa"/>
            <w:vAlign w:val="center"/>
          </w:tcPr>
          <w:p w14:paraId="4A0030AC">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4A84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Align w:val="center"/>
          </w:tcPr>
          <w:p w14:paraId="64D00829">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3</w:t>
            </w:r>
          </w:p>
        </w:tc>
        <w:tc>
          <w:tcPr>
            <w:tcW w:w="4750" w:type="dxa"/>
            <w:vAlign w:val="center"/>
          </w:tcPr>
          <w:p w14:paraId="18A10C22">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纵向科研经费到款额*</w:t>
            </w:r>
          </w:p>
        </w:tc>
        <w:tc>
          <w:tcPr>
            <w:tcW w:w="790" w:type="dxa"/>
            <w:vAlign w:val="center"/>
          </w:tcPr>
          <w:p w14:paraId="79AF5559">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万元</w:t>
            </w:r>
          </w:p>
        </w:tc>
        <w:tc>
          <w:tcPr>
            <w:tcW w:w="1054" w:type="dxa"/>
            <w:vAlign w:val="center"/>
          </w:tcPr>
          <w:p w14:paraId="3FB6A1B8">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8" w:type="dxa"/>
            <w:vAlign w:val="center"/>
          </w:tcPr>
          <w:p w14:paraId="0C0A36B3">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3367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Align w:val="center"/>
          </w:tcPr>
          <w:p w14:paraId="19651405">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4</w:t>
            </w:r>
          </w:p>
        </w:tc>
        <w:tc>
          <w:tcPr>
            <w:tcW w:w="4750" w:type="dxa"/>
            <w:vAlign w:val="center"/>
          </w:tcPr>
          <w:p w14:paraId="3B9A722B">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技术产权交易收入*</w:t>
            </w:r>
          </w:p>
        </w:tc>
        <w:tc>
          <w:tcPr>
            <w:tcW w:w="790" w:type="dxa"/>
            <w:vAlign w:val="center"/>
          </w:tcPr>
          <w:p w14:paraId="7E27A26D">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万元</w:t>
            </w:r>
          </w:p>
        </w:tc>
        <w:tc>
          <w:tcPr>
            <w:tcW w:w="1054" w:type="dxa"/>
            <w:vAlign w:val="center"/>
          </w:tcPr>
          <w:p w14:paraId="3667B803">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8" w:type="dxa"/>
            <w:vAlign w:val="center"/>
          </w:tcPr>
          <w:p w14:paraId="33CAA09D">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206F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restart"/>
            <w:vAlign w:val="center"/>
          </w:tcPr>
          <w:p w14:paraId="70D56694">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 xml:space="preserve">5 </w:t>
            </w:r>
          </w:p>
        </w:tc>
        <w:tc>
          <w:tcPr>
            <w:tcW w:w="4750" w:type="dxa"/>
            <w:vAlign w:val="center"/>
          </w:tcPr>
          <w:p w14:paraId="0256B360">
            <w:pPr>
              <w:widowControl/>
              <w:spacing w:line="240" w:lineRule="auto"/>
              <w:ind w:firstLine="0" w:firstLineChars="0"/>
              <w:textAlignment w:val="center"/>
              <w:rPr>
                <w:rFonts w:hint="eastAsia" w:ascii="Times New Roman" w:hAnsi="Times New Roman" w:eastAsia="仿宋_GB2312" w:cs="Times New Roman"/>
                <w:color w:val="auto"/>
                <w:kern w:val="0"/>
                <w:sz w:val="24"/>
                <w:szCs w:val="24"/>
                <w:highlight w:val="none"/>
                <w:lang w:val="en-US" w:eastAsia="zh-CN"/>
              </w:rPr>
            </w:pPr>
            <w:r>
              <w:rPr>
                <w:rFonts w:ascii="Times New Roman" w:hAnsi="Times New Roman" w:eastAsia="仿宋_GB2312" w:cs="Times New Roman"/>
                <w:color w:val="auto"/>
                <w:kern w:val="0"/>
                <w:sz w:val="24"/>
                <w:szCs w:val="24"/>
                <w:highlight w:val="none"/>
              </w:rPr>
              <w:t>知识产权项目数</w:t>
            </w:r>
            <w:r>
              <w:rPr>
                <w:rFonts w:hint="eastAsia" w:ascii="Times New Roman" w:hAnsi="Times New Roman" w:eastAsia="仿宋_GB2312" w:cs="Times New Roman"/>
                <w:color w:val="auto"/>
                <w:kern w:val="0"/>
                <w:sz w:val="24"/>
                <w:szCs w:val="24"/>
                <w:highlight w:val="none"/>
                <w:lang w:val="en-US" w:eastAsia="zh-CN"/>
              </w:rPr>
              <w:t>量</w:t>
            </w:r>
          </w:p>
        </w:tc>
        <w:tc>
          <w:tcPr>
            <w:tcW w:w="790" w:type="dxa"/>
            <w:vAlign w:val="center"/>
          </w:tcPr>
          <w:p w14:paraId="769CA613">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项</w:t>
            </w:r>
          </w:p>
        </w:tc>
        <w:tc>
          <w:tcPr>
            <w:tcW w:w="1054" w:type="dxa"/>
            <w:vAlign w:val="center"/>
          </w:tcPr>
          <w:p w14:paraId="4F3665F1">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8" w:type="dxa"/>
            <w:vAlign w:val="center"/>
          </w:tcPr>
          <w:p w14:paraId="611208BD">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1CBC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14:paraId="39818AFC">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750" w:type="dxa"/>
            <w:vAlign w:val="center"/>
          </w:tcPr>
          <w:p w14:paraId="31E5F188">
            <w:pPr>
              <w:widowControl/>
              <w:spacing w:line="240" w:lineRule="auto"/>
              <w:ind w:firstLine="0" w:firstLineChars="0"/>
              <w:textAlignment w:val="center"/>
              <w:rPr>
                <w:rFonts w:hint="eastAsia" w:ascii="Times New Roman" w:hAnsi="Times New Roman" w:eastAsia="仿宋_GB2312" w:cs="Times New Roman"/>
                <w:color w:val="auto"/>
                <w:kern w:val="0"/>
                <w:sz w:val="24"/>
                <w:szCs w:val="24"/>
                <w:highlight w:val="none"/>
                <w:lang w:val="en-US" w:eastAsia="zh-CN"/>
              </w:rPr>
            </w:pPr>
            <w:r>
              <w:rPr>
                <w:rFonts w:ascii="Times New Roman" w:hAnsi="Times New Roman" w:eastAsia="仿宋_GB2312" w:cs="Times New Roman"/>
                <w:color w:val="auto"/>
                <w:kern w:val="0"/>
                <w:sz w:val="24"/>
                <w:szCs w:val="24"/>
                <w:highlight w:val="none"/>
              </w:rPr>
              <w:t>其中：专利授权</w:t>
            </w:r>
            <w:r>
              <w:rPr>
                <w:rFonts w:hint="eastAsia" w:ascii="Times New Roman" w:hAnsi="Times New Roman" w:eastAsia="仿宋_GB2312" w:cs="Times New Roman"/>
                <w:color w:val="auto"/>
                <w:kern w:val="0"/>
                <w:sz w:val="24"/>
                <w:szCs w:val="24"/>
                <w:highlight w:val="none"/>
                <w:lang w:val="en-US" w:eastAsia="zh-CN"/>
              </w:rPr>
              <w:t>数量</w:t>
            </w:r>
          </w:p>
        </w:tc>
        <w:tc>
          <w:tcPr>
            <w:tcW w:w="790" w:type="dxa"/>
            <w:vAlign w:val="center"/>
          </w:tcPr>
          <w:p w14:paraId="2606B87F">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项</w:t>
            </w:r>
          </w:p>
        </w:tc>
        <w:tc>
          <w:tcPr>
            <w:tcW w:w="1054" w:type="dxa"/>
            <w:vAlign w:val="center"/>
          </w:tcPr>
          <w:p w14:paraId="469285E3">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8" w:type="dxa"/>
            <w:vAlign w:val="center"/>
          </w:tcPr>
          <w:p w14:paraId="73BAC752">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5913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14:paraId="27303A1B">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750" w:type="dxa"/>
            <w:vAlign w:val="center"/>
          </w:tcPr>
          <w:p w14:paraId="19375F83">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 xml:space="preserve">      </w:t>
            </w:r>
            <w:r>
              <w:rPr>
                <w:rFonts w:hint="eastAsia" w:ascii="Times New Roman" w:hAnsi="Times New Roman" w:eastAsia="仿宋_GB2312" w:cs="Times New Roman"/>
                <w:color w:val="auto"/>
                <w:kern w:val="0"/>
                <w:sz w:val="24"/>
                <w:szCs w:val="24"/>
                <w:highlight w:val="none"/>
                <w:lang w:val="en-US" w:eastAsia="zh-CN"/>
              </w:rPr>
              <w:t xml:space="preserve">      </w:t>
            </w:r>
            <w:r>
              <w:rPr>
                <w:rFonts w:ascii="Times New Roman" w:hAnsi="Times New Roman" w:eastAsia="仿宋_GB2312" w:cs="Times New Roman"/>
                <w:color w:val="auto"/>
                <w:kern w:val="0"/>
                <w:sz w:val="24"/>
                <w:szCs w:val="24"/>
                <w:highlight w:val="none"/>
              </w:rPr>
              <w:t>发明专利授权数量</w:t>
            </w:r>
          </w:p>
        </w:tc>
        <w:tc>
          <w:tcPr>
            <w:tcW w:w="790" w:type="dxa"/>
            <w:vAlign w:val="center"/>
          </w:tcPr>
          <w:p w14:paraId="05355F1C">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项</w:t>
            </w:r>
          </w:p>
        </w:tc>
        <w:tc>
          <w:tcPr>
            <w:tcW w:w="1054" w:type="dxa"/>
            <w:vAlign w:val="center"/>
          </w:tcPr>
          <w:p w14:paraId="5F5F5F89">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8" w:type="dxa"/>
            <w:vAlign w:val="center"/>
          </w:tcPr>
          <w:p w14:paraId="30825AEB">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0F6D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42" w:type="dxa"/>
            <w:vAlign w:val="center"/>
          </w:tcPr>
          <w:p w14:paraId="79AC1789">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6</w:t>
            </w:r>
          </w:p>
        </w:tc>
        <w:tc>
          <w:tcPr>
            <w:tcW w:w="4750" w:type="dxa"/>
            <w:vAlign w:val="center"/>
          </w:tcPr>
          <w:p w14:paraId="27CCFE6D">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专利转让数量</w:t>
            </w:r>
          </w:p>
        </w:tc>
        <w:tc>
          <w:tcPr>
            <w:tcW w:w="790" w:type="dxa"/>
            <w:vAlign w:val="center"/>
          </w:tcPr>
          <w:p w14:paraId="5D9A2020">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项</w:t>
            </w:r>
          </w:p>
        </w:tc>
        <w:tc>
          <w:tcPr>
            <w:tcW w:w="1054" w:type="dxa"/>
            <w:vAlign w:val="center"/>
          </w:tcPr>
          <w:p w14:paraId="16D08D9D">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8" w:type="dxa"/>
            <w:vAlign w:val="center"/>
          </w:tcPr>
          <w:p w14:paraId="18767A8B">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69B8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Align w:val="center"/>
          </w:tcPr>
          <w:p w14:paraId="4278D5F3">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7</w:t>
            </w:r>
          </w:p>
        </w:tc>
        <w:tc>
          <w:tcPr>
            <w:tcW w:w="4750" w:type="dxa"/>
            <w:vAlign w:val="center"/>
          </w:tcPr>
          <w:p w14:paraId="1E1E4549">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专利成果转化到款额</w:t>
            </w:r>
          </w:p>
        </w:tc>
        <w:tc>
          <w:tcPr>
            <w:tcW w:w="790" w:type="dxa"/>
            <w:vAlign w:val="center"/>
          </w:tcPr>
          <w:p w14:paraId="08C86058">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万元</w:t>
            </w:r>
          </w:p>
        </w:tc>
        <w:tc>
          <w:tcPr>
            <w:tcW w:w="1054" w:type="dxa"/>
            <w:vAlign w:val="center"/>
          </w:tcPr>
          <w:p w14:paraId="45551136">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8" w:type="dxa"/>
            <w:vAlign w:val="center"/>
          </w:tcPr>
          <w:p w14:paraId="5B503FB4">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4764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restart"/>
            <w:vAlign w:val="center"/>
          </w:tcPr>
          <w:p w14:paraId="3863285B">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ascii="Times New Roman" w:hAnsi="Times New Roman" w:eastAsia="仿宋_GB2312" w:cs="Times New Roman"/>
                <w:color w:val="auto"/>
                <w:sz w:val="24"/>
                <w:szCs w:val="24"/>
                <w:highlight w:val="none"/>
                <w:lang w:val="en-US" w:eastAsia="zh-CN"/>
              </w:rPr>
              <w:t>8</w:t>
            </w:r>
          </w:p>
        </w:tc>
        <w:tc>
          <w:tcPr>
            <w:tcW w:w="4750" w:type="dxa"/>
            <w:vAlign w:val="center"/>
          </w:tcPr>
          <w:p w14:paraId="7186C491">
            <w:pPr>
              <w:widowControl/>
              <w:adjustRightInd w:val="0"/>
              <w:snapToGrid w:val="0"/>
              <w:spacing w:line="240" w:lineRule="auto"/>
              <w:ind w:firstLine="0" w:firstLineChars="0"/>
              <w:jc w:val="left"/>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非学历培训项目数*</w:t>
            </w:r>
          </w:p>
        </w:tc>
        <w:tc>
          <w:tcPr>
            <w:tcW w:w="790" w:type="dxa"/>
            <w:vAlign w:val="center"/>
          </w:tcPr>
          <w:p w14:paraId="63486418">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项</w:t>
            </w:r>
          </w:p>
        </w:tc>
        <w:tc>
          <w:tcPr>
            <w:tcW w:w="1054" w:type="dxa"/>
            <w:vAlign w:val="center"/>
          </w:tcPr>
          <w:p w14:paraId="0FD675F8">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3</w:t>
            </w:r>
          </w:p>
        </w:tc>
        <w:tc>
          <w:tcPr>
            <w:tcW w:w="998" w:type="dxa"/>
            <w:vAlign w:val="center"/>
          </w:tcPr>
          <w:p w14:paraId="1D0BEACA">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3</w:t>
            </w:r>
          </w:p>
        </w:tc>
      </w:tr>
      <w:tr w14:paraId="4D0AA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14:paraId="28813639">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750" w:type="dxa"/>
            <w:vAlign w:val="center"/>
          </w:tcPr>
          <w:p w14:paraId="445C7FB9">
            <w:pPr>
              <w:widowControl/>
              <w:spacing w:line="240" w:lineRule="auto"/>
              <w:ind w:firstLine="0" w:firstLineChars="0"/>
              <w:jc w:val="left"/>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非学历培训学时*</w:t>
            </w:r>
          </w:p>
        </w:tc>
        <w:tc>
          <w:tcPr>
            <w:tcW w:w="790" w:type="dxa"/>
            <w:vAlign w:val="center"/>
          </w:tcPr>
          <w:p w14:paraId="55171846">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hint="eastAsia" w:ascii="Times New Roman" w:hAnsi="Times New Roman" w:eastAsia="仿宋_GB2312" w:cs="Times New Roman"/>
                <w:color w:val="auto"/>
                <w:kern w:val="0"/>
                <w:sz w:val="24"/>
                <w:szCs w:val="24"/>
                <w:highlight w:val="none"/>
              </w:rPr>
              <w:t>学时</w:t>
            </w:r>
          </w:p>
        </w:tc>
        <w:tc>
          <w:tcPr>
            <w:tcW w:w="1054" w:type="dxa"/>
            <w:vAlign w:val="center"/>
          </w:tcPr>
          <w:p w14:paraId="6749BF8F">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30</w:t>
            </w:r>
          </w:p>
        </w:tc>
        <w:tc>
          <w:tcPr>
            <w:tcW w:w="998" w:type="dxa"/>
            <w:vAlign w:val="center"/>
          </w:tcPr>
          <w:p w14:paraId="5BD2F1E9">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30</w:t>
            </w:r>
          </w:p>
        </w:tc>
      </w:tr>
      <w:tr w14:paraId="388C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14:paraId="01EDB62A">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750" w:type="dxa"/>
            <w:vAlign w:val="center"/>
          </w:tcPr>
          <w:p w14:paraId="3E08ACD9">
            <w:pPr>
              <w:widowControl/>
              <w:spacing w:line="240" w:lineRule="auto"/>
              <w:ind w:firstLine="0" w:firstLineChars="0"/>
              <w:jc w:val="left"/>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公益项目培训学时*</w:t>
            </w:r>
          </w:p>
        </w:tc>
        <w:tc>
          <w:tcPr>
            <w:tcW w:w="790" w:type="dxa"/>
            <w:vAlign w:val="center"/>
          </w:tcPr>
          <w:p w14:paraId="3B4571EA">
            <w:pPr>
              <w:widowControl/>
              <w:adjustRightInd w:val="0"/>
              <w:snapToGrid w:val="0"/>
              <w:spacing w:line="240" w:lineRule="auto"/>
              <w:ind w:firstLine="0" w:firstLineChars="0"/>
              <w:jc w:val="center"/>
              <w:rPr>
                <w:rFonts w:hint="eastAsia" w:ascii="Times New Roman" w:hAnsi="Times New Roman" w:eastAsia="等线" w:cs="Times New Roman"/>
                <w:color w:val="auto"/>
                <w:kern w:val="0"/>
                <w:sz w:val="24"/>
                <w:szCs w:val="24"/>
                <w:highlight w:val="none"/>
                <w:lang w:eastAsia="zh-CN"/>
              </w:rPr>
            </w:pPr>
            <w:r>
              <w:rPr>
                <w:rFonts w:hint="eastAsia" w:ascii="Times New Roman" w:hAnsi="Times New Roman" w:eastAsia="仿宋_GB2312" w:cs="Times New Roman"/>
                <w:color w:val="auto"/>
                <w:kern w:val="0"/>
                <w:sz w:val="24"/>
                <w:szCs w:val="24"/>
                <w:highlight w:val="none"/>
                <w:lang w:val="en-US" w:eastAsia="zh-CN"/>
              </w:rPr>
              <w:t>学时</w:t>
            </w:r>
          </w:p>
        </w:tc>
        <w:tc>
          <w:tcPr>
            <w:tcW w:w="1054" w:type="dxa"/>
            <w:vAlign w:val="center"/>
          </w:tcPr>
          <w:p w14:paraId="1DEC2852">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100</w:t>
            </w:r>
          </w:p>
        </w:tc>
        <w:tc>
          <w:tcPr>
            <w:tcW w:w="998" w:type="dxa"/>
            <w:vAlign w:val="center"/>
          </w:tcPr>
          <w:p w14:paraId="26126839">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100</w:t>
            </w:r>
          </w:p>
        </w:tc>
      </w:tr>
      <w:tr w14:paraId="7904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Align w:val="center"/>
          </w:tcPr>
          <w:p w14:paraId="726DD347">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ascii="Times New Roman" w:hAnsi="Times New Roman" w:eastAsia="仿宋_GB2312" w:cs="Times New Roman"/>
                <w:color w:val="auto"/>
                <w:sz w:val="24"/>
                <w:szCs w:val="24"/>
                <w:highlight w:val="none"/>
                <w:lang w:val="en-US" w:eastAsia="zh-CN"/>
              </w:rPr>
              <w:t>9</w:t>
            </w:r>
          </w:p>
        </w:tc>
        <w:tc>
          <w:tcPr>
            <w:tcW w:w="4750" w:type="dxa"/>
            <w:vAlign w:val="center"/>
          </w:tcPr>
          <w:p w14:paraId="001FAEEF">
            <w:pPr>
              <w:widowControl/>
              <w:spacing w:line="240" w:lineRule="auto"/>
              <w:ind w:firstLine="0" w:firstLineChars="0"/>
              <w:jc w:val="left"/>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非学历培训到账经费</w:t>
            </w:r>
          </w:p>
        </w:tc>
        <w:tc>
          <w:tcPr>
            <w:tcW w:w="790" w:type="dxa"/>
            <w:vAlign w:val="center"/>
          </w:tcPr>
          <w:p w14:paraId="5C0F7D4F">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万元</w:t>
            </w:r>
          </w:p>
        </w:tc>
        <w:tc>
          <w:tcPr>
            <w:tcW w:w="1054" w:type="dxa"/>
            <w:vAlign w:val="center"/>
          </w:tcPr>
          <w:p w14:paraId="71D2533A">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98" w:type="dxa"/>
            <w:vAlign w:val="center"/>
          </w:tcPr>
          <w:p w14:paraId="19F9E253">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bl>
    <w:p w14:paraId="0EB3441A">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outlineLvl w:val="1"/>
        <w:rPr>
          <w:rFonts w:hint="eastAsia" w:ascii="Times New Roman" w:hAnsi="Times New Roman" w:eastAsia="楷体" w:cs="楷体"/>
          <w:color w:val="auto"/>
          <w:sz w:val="32"/>
          <w:szCs w:val="32"/>
          <w:highlight w:val="none"/>
        </w:rPr>
      </w:pPr>
      <w:r>
        <w:rPr>
          <w:rFonts w:hint="eastAsia" w:ascii="Times New Roman" w:hAnsi="Times New Roman" w:eastAsia="楷体" w:cs="楷体"/>
          <w:color w:val="auto"/>
          <w:sz w:val="32"/>
          <w:szCs w:val="32"/>
          <w:highlight w:val="none"/>
        </w:rPr>
        <w:t>（五）国际影响表指标及内涵说明</w:t>
      </w:r>
    </w:p>
    <w:p w14:paraId="321EF476">
      <w:pPr>
        <w:spacing w:line="240" w:lineRule="auto"/>
        <w:ind w:firstLine="0" w:firstLineChars="0"/>
        <w:jc w:val="center"/>
        <w:outlineLvl w:val="2"/>
        <w:rPr>
          <w:rFonts w:ascii="Times New Roman" w:hAnsi="Times New Roman" w:eastAsia="黑体" w:cs="Times New Roman"/>
          <w:color w:val="auto"/>
          <w:sz w:val="30"/>
          <w:szCs w:val="30"/>
          <w:highlight w:val="none"/>
        </w:rPr>
      </w:pPr>
      <w:r>
        <w:rPr>
          <w:rFonts w:ascii="Times New Roman" w:hAnsi="Times New Roman" w:eastAsia="黑体" w:cs="Times New Roman"/>
          <w:color w:val="auto"/>
          <w:sz w:val="30"/>
          <w:szCs w:val="30"/>
          <w:highlight w:val="none"/>
        </w:rPr>
        <w:t>表</w:t>
      </w:r>
      <w:r>
        <w:rPr>
          <w:rFonts w:hint="default" w:ascii="Times New Roman" w:hAnsi="Times New Roman" w:eastAsia="黑体" w:cs="Times New Roman"/>
          <w:color w:val="auto"/>
          <w:sz w:val="30"/>
          <w:szCs w:val="30"/>
          <w:highlight w:val="none"/>
          <w:lang w:val="en-US" w:eastAsia="zh-CN"/>
        </w:rPr>
        <w:t>5</w:t>
      </w:r>
      <w:r>
        <w:rPr>
          <w:rFonts w:ascii="Times New Roman" w:hAnsi="Times New Roman" w:eastAsia="黑体" w:cs="Times New Roman"/>
          <w:color w:val="auto"/>
          <w:sz w:val="30"/>
          <w:szCs w:val="30"/>
          <w:highlight w:val="none"/>
        </w:rPr>
        <w:t xml:space="preserve">  国际影响表</w:t>
      </w:r>
    </w:p>
    <w:tbl>
      <w:tblPr>
        <w:tblStyle w:val="9"/>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4765"/>
        <w:gridCol w:w="769"/>
        <w:gridCol w:w="1084"/>
        <w:gridCol w:w="988"/>
      </w:tblGrid>
      <w:tr w14:paraId="3315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blHeader/>
          <w:jc w:val="center"/>
        </w:trPr>
        <w:tc>
          <w:tcPr>
            <w:tcW w:w="728" w:type="dxa"/>
            <w:tcBorders>
              <w:tl2br w:val="nil"/>
              <w:tr2bl w:val="nil"/>
            </w:tcBorders>
            <w:vAlign w:val="center"/>
          </w:tcPr>
          <w:p w14:paraId="689530AD">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序号</w:t>
            </w:r>
          </w:p>
        </w:tc>
        <w:tc>
          <w:tcPr>
            <w:tcW w:w="4765" w:type="dxa"/>
            <w:tcBorders>
              <w:tl2br w:val="nil"/>
              <w:tr2bl w:val="nil"/>
            </w:tcBorders>
            <w:vAlign w:val="center"/>
          </w:tcPr>
          <w:p w14:paraId="3E794692">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指标</w:t>
            </w:r>
          </w:p>
        </w:tc>
        <w:tc>
          <w:tcPr>
            <w:tcW w:w="769" w:type="dxa"/>
            <w:tcBorders>
              <w:tl2br w:val="nil"/>
              <w:tr2bl w:val="nil"/>
            </w:tcBorders>
            <w:vAlign w:val="center"/>
          </w:tcPr>
          <w:p w14:paraId="4D953431">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单位</w:t>
            </w:r>
          </w:p>
        </w:tc>
        <w:tc>
          <w:tcPr>
            <w:tcW w:w="1084" w:type="dxa"/>
            <w:tcBorders>
              <w:tl2br w:val="nil"/>
              <w:tr2bl w:val="nil"/>
            </w:tcBorders>
            <w:vAlign w:val="center"/>
          </w:tcPr>
          <w:p w14:paraId="70001DE1">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202</w:t>
            </w:r>
            <w:r>
              <w:rPr>
                <w:rFonts w:hint="eastAsia" w:ascii="Times New Roman" w:hAnsi="Times New Roman" w:eastAsia="黑体" w:cs="Times New Roman"/>
                <w:color w:val="auto"/>
                <w:sz w:val="24"/>
                <w:szCs w:val="24"/>
                <w:highlight w:val="none"/>
              </w:rPr>
              <w:t>3</w:t>
            </w:r>
            <w:r>
              <w:rPr>
                <w:rFonts w:ascii="Times New Roman" w:hAnsi="Times New Roman" w:eastAsia="黑体" w:cs="Times New Roman"/>
                <w:color w:val="auto"/>
                <w:sz w:val="24"/>
                <w:szCs w:val="24"/>
                <w:highlight w:val="none"/>
              </w:rPr>
              <w:t>年</w:t>
            </w:r>
          </w:p>
        </w:tc>
        <w:tc>
          <w:tcPr>
            <w:tcW w:w="988" w:type="dxa"/>
            <w:tcBorders>
              <w:tl2br w:val="nil"/>
              <w:tr2bl w:val="nil"/>
            </w:tcBorders>
            <w:vAlign w:val="center"/>
          </w:tcPr>
          <w:p w14:paraId="02BCEE97">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2024年</w:t>
            </w:r>
          </w:p>
        </w:tc>
      </w:tr>
      <w:tr w14:paraId="1AC7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restart"/>
            <w:tcBorders>
              <w:tl2br w:val="nil"/>
              <w:tr2bl w:val="nil"/>
            </w:tcBorders>
            <w:vAlign w:val="center"/>
          </w:tcPr>
          <w:p w14:paraId="78232686">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1</w:t>
            </w:r>
          </w:p>
        </w:tc>
        <w:tc>
          <w:tcPr>
            <w:tcW w:w="4765" w:type="dxa"/>
            <w:tcBorders>
              <w:tl2br w:val="nil"/>
              <w:tr2bl w:val="nil"/>
            </w:tcBorders>
            <w:vAlign w:val="center"/>
          </w:tcPr>
          <w:p w14:paraId="7789E906">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开发并被国外采用的职业教育标准</w:t>
            </w:r>
            <w:r>
              <w:rPr>
                <w:rFonts w:hint="eastAsia" w:ascii="Times New Roman" w:hAnsi="Times New Roman" w:eastAsia="仿宋_GB2312" w:cs="Times New Roman"/>
                <w:color w:val="auto"/>
                <w:kern w:val="0"/>
                <w:sz w:val="24"/>
                <w:szCs w:val="24"/>
                <w:highlight w:val="none"/>
                <w:lang w:eastAsia="zh-CN" w:bidi="ar"/>
              </w:rPr>
              <w:t>、</w:t>
            </w:r>
            <w:r>
              <w:rPr>
                <w:rFonts w:hint="eastAsia" w:ascii="Times New Roman" w:hAnsi="Times New Roman" w:eastAsia="仿宋_GB2312" w:cs="Times New Roman"/>
                <w:color w:val="auto"/>
                <w:kern w:val="0"/>
                <w:sz w:val="24"/>
                <w:szCs w:val="24"/>
                <w:highlight w:val="none"/>
                <w:lang w:val="en-US" w:eastAsia="zh-CN" w:bidi="ar"/>
              </w:rPr>
              <w:t>资源、装备</w:t>
            </w:r>
            <w:r>
              <w:rPr>
                <w:rFonts w:ascii="Times New Roman" w:hAnsi="Times New Roman" w:eastAsia="仿宋_GB2312" w:cs="Times New Roman"/>
                <w:color w:val="auto"/>
                <w:kern w:val="0"/>
                <w:sz w:val="24"/>
                <w:szCs w:val="24"/>
                <w:highlight w:val="none"/>
                <w:lang w:bidi="ar"/>
              </w:rPr>
              <w:t>数量</w:t>
            </w:r>
          </w:p>
        </w:tc>
        <w:tc>
          <w:tcPr>
            <w:tcW w:w="769" w:type="dxa"/>
            <w:tcBorders>
              <w:tl2br w:val="nil"/>
              <w:tr2bl w:val="nil"/>
            </w:tcBorders>
            <w:vAlign w:val="center"/>
          </w:tcPr>
          <w:p w14:paraId="00BD7F3F">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个</w:t>
            </w:r>
          </w:p>
        </w:tc>
        <w:tc>
          <w:tcPr>
            <w:tcW w:w="1084" w:type="dxa"/>
            <w:tcBorders>
              <w:tl2br w:val="nil"/>
              <w:tr2bl w:val="nil"/>
            </w:tcBorders>
            <w:vAlign w:val="center"/>
          </w:tcPr>
          <w:p w14:paraId="00C7554E">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88" w:type="dxa"/>
            <w:tcBorders>
              <w:tl2br w:val="nil"/>
              <w:tr2bl w:val="nil"/>
            </w:tcBorders>
            <w:vAlign w:val="center"/>
          </w:tcPr>
          <w:p w14:paraId="08BCB50B">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p>
        </w:tc>
      </w:tr>
      <w:tr w14:paraId="3C6F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14:paraId="1F257DF8">
            <w:pPr>
              <w:spacing w:line="240" w:lineRule="auto"/>
              <w:ind w:firstLine="0" w:firstLineChars="0"/>
              <w:jc w:val="center"/>
              <w:outlineLvl w:val="1"/>
              <w:rPr>
                <w:rFonts w:hint="eastAsia" w:ascii="Times New Roman" w:hAnsi="Times New Roman" w:eastAsia="仿宋_GB2312" w:cs="Times New Roman"/>
                <w:color w:val="auto"/>
                <w:sz w:val="24"/>
                <w:szCs w:val="24"/>
                <w:highlight w:val="none"/>
              </w:rPr>
            </w:pPr>
          </w:p>
        </w:tc>
        <w:tc>
          <w:tcPr>
            <w:tcW w:w="4765" w:type="dxa"/>
            <w:tcBorders>
              <w:tl2br w:val="nil"/>
              <w:tr2bl w:val="nil"/>
            </w:tcBorders>
            <w:vAlign w:val="center"/>
          </w:tcPr>
          <w:p w14:paraId="0CFECF80">
            <w:pPr>
              <w:widowControl/>
              <w:spacing w:line="240" w:lineRule="auto"/>
              <w:ind w:firstLine="0" w:firstLineChars="0"/>
              <w:textAlignment w:val="center"/>
              <w:rPr>
                <w:rFonts w:hint="default" w:ascii="Times New Roman" w:hAnsi="Times New Roman" w:eastAsia="仿宋_GB2312" w:cs="Times New Roman"/>
                <w:color w:val="auto"/>
                <w:kern w:val="0"/>
                <w:sz w:val="24"/>
                <w:szCs w:val="24"/>
                <w:highlight w:val="none"/>
                <w:lang w:val="en-US" w:eastAsia="zh-CN" w:bidi="ar"/>
              </w:rPr>
            </w:pPr>
            <w:r>
              <w:rPr>
                <w:rFonts w:ascii="Times New Roman" w:hAnsi="Times New Roman" w:eastAsia="仿宋_GB2312" w:cs="Times New Roman"/>
                <w:color w:val="auto"/>
                <w:kern w:val="0"/>
                <w:sz w:val="24"/>
                <w:szCs w:val="24"/>
                <w:highlight w:val="none"/>
                <w:lang w:bidi="ar"/>
              </w:rPr>
              <w:t>其中：</w:t>
            </w:r>
            <w:r>
              <w:rPr>
                <w:rFonts w:hint="eastAsia" w:ascii="Times New Roman" w:hAnsi="Times New Roman" w:eastAsia="仿宋_GB2312" w:cs="Times New Roman"/>
                <w:color w:val="auto"/>
                <w:kern w:val="0"/>
                <w:sz w:val="24"/>
                <w:szCs w:val="24"/>
                <w:highlight w:val="none"/>
                <w:lang w:val="en-US" w:eastAsia="zh-CN" w:bidi="ar"/>
              </w:rPr>
              <w:t>标准数量</w:t>
            </w:r>
          </w:p>
        </w:tc>
        <w:tc>
          <w:tcPr>
            <w:tcW w:w="769" w:type="dxa"/>
            <w:tcBorders>
              <w:tl2br w:val="nil"/>
              <w:tr2bl w:val="nil"/>
            </w:tcBorders>
            <w:vAlign w:val="center"/>
          </w:tcPr>
          <w:p w14:paraId="2B7CCD68">
            <w:pPr>
              <w:widowControl/>
              <w:adjustRightInd w:val="0"/>
              <w:snapToGrid w:val="0"/>
              <w:spacing w:line="240" w:lineRule="auto"/>
              <w:ind w:firstLine="0" w:firstLineChars="0"/>
              <w:jc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个</w:t>
            </w:r>
          </w:p>
        </w:tc>
        <w:tc>
          <w:tcPr>
            <w:tcW w:w="1084" w:type="dxa"/>
            <w:tcBorders>
              <w:tl2br w:val="nil"/>
              <w:tr2bl w:val="nil"/>
            </w:tcBorders>
            <w:vAlign w:val="center"/>
          </w:tcPr>
          <w:p w14:paraId="6C39EBAF">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88" w:type="dxa"/>
            <w:tcBorders>
              <w:tl2br w:val="nil"/>
              <w:tr2bl w:val="nil"/>
            </w:tcBorders>
            <w:vAlign w:val="center"/>
          </w:tcPr>
          <w:p w14:paraId="4508E280">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p>
        </w:tc>
      </w:tr>
      <w:tr w14:paraId="5676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14:paraId="356DF47F">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765" w:type="dxa"/>
            <w:tcBorders>
              <w:tl2br w:val="nil"/>
              <w:tr2bl w:val="nil"/>
            </w:tcBorders>
            <w:vAlign w:val="center"/>
          </w:tcPr>
          <w:p w14:paraId="1EA4B351">
            <w:pPr>
              <w:widowControl/>
              <w:spacing w:line="240" w:lineRule="auto"/>
              <w:ind w:firstLine="0" w:firstLineChars="0"/>
              <w:textAlignment w:val="center"/>
              <w:rPr>
                <w:rFonts w:hint="eastAsia" w:ascii="Times New Roman" w:hAnsi="Times New Roman" w:eastAsia="等线"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 xml:space="preserve">                    </w:t>
            </w:r>
            <w:r>
              <w:rPr>
                <w:rFonts w:ascii="Times New Roman" w:hAnsi="Times New Roman" w:eastAsia="仿宋_GB2312" w:cs="Times New Roman"/>
                <w:color w:val="auto"/>
                <w:kern w:val="0"/>
                <w:sz w:val="24"/>
                <w:szCs w:val="24"/>
                <w:highlight w:val="none"/>
                <w:lang w:bidi="ar"/>
              </w:rPr>
              <w:t>专业标准</w:t>
            </w:r>
            <w:r>
              <w:rPr>
                <w:rFonts w:hint="default" w:ascii="Times New Roman" w:hAnsi="Times New Roman" w:eastAsia="仿宋_GB2312" w:cs="Times New Roman"/>
                <w:color w:val="auto"/>
                <w:kern w:val="0"/>
                <w:sz w:val="24"/>
                <w:szCs w:val="24"/>
                <w:highlight w:val="none"/>
                <w:lang w:val="en-US" w:eastAsia="zh-CN" w:bidi="ar"/>
              </w:rPr>
              <w:t>数量</w:t>
            </w:r>
          </w:p>
        </w:tc>
        <w:tc>
          <w:tcPr>
            <w:tcW w:w="769" w:type="dxa"/>
            <w:tcBorders>
              <w:tl2br w:val="nil"/>
              <w:tr2bl w:val="nil"/>
            </w:tcBorders>
            <w:vAlign w:val="center"/>
          </w:tcPr>
          <w:p w14:paraId="2F7FED1D">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个</w:t>
            </w:r>
          </w:p>
        </w:tc>
        <w:tc>
          <w:tcPr>
            <w:tcW w:w="1084" w:type="dxa"/>
            <w:tcBorders>
              <w:tl2br w:val="nil"/>
              <w:tr2bl w:val="nil"/>
            </w:tcBorders>
            <w:vAlign w:val="center"/>
          </w:tcPr>
          <w:p w14:paraId="59B83E56">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88" w:type="dxa"/>
            <w:tcBorders>
              <w:tl2br w:val="nil"/>
              <w:tr2bl w:val="nil"/>
            </w:tcBorders>
            <w:vAlign w:val="center"/>
          </w:tcPr>
          <w:p w14:paraId="1DC0F8FE">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p>
        </w:tc>
      </w:tr>
      <w:tr w14:paraId="028B2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14:paraId="7FF1A245">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765" w:type="dxa"/>
            <w:tcBorders>
              <w:tl2br w:val="nil"/>
              <w:tr2bl w:val="nil"/>
            </w:tcBorders>
            <w:vAlign w:val="center"/>
          </w:tcPr>
          <w:p w14:paraId="73EB3131">
            <w:pPr>
              <w:widowControl/>
              <w:spacing w:line="240" w:lineRule="auto"/>
              <w:ind w:firstLine="0" w:firstLineChars="0"/>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 xml:space="preserve">                    </w:t>
            </w:r>
            <w:r>
              <w:rPr>
                <w:rFonts w:ascii="Times New Roman" w:hAnsi="Times New Roman" w:eastAsia="仿宋_GB2312" w:cs="Times New Roman"/>
                <w:color w:val="auto"/>
                <w:kern w:val="0"/>
                <w:sz w:val="24"/>
                <w:szCs w:val="24"/>
                <w:highlight w:val="none"/>
                <w:lang w:bidi="ar"/>
              </w:rPr>
              <w:t>课程标准</w:t>
            </w:r>
            <w:r>
              <w:rPr>
                <w:rFonts w:hint="eastAsia" w:ascii="Times New Roman" w:hAnsi="Times New Roman" w:eastAsia="仿宋_GB2312" w:cs="Times New Roman"/>
                <w:color w:val="auto"/>
                <w:kern w:val="0"/>
                <w:sz w:val="24"/>
                <w:szCs w:val="24"/>
                <w:highlight w:val="none"/>
                <w:lang w:val="en-US" w:eastAsia="zh-CN" w:bidi="ar"/>
              </w:rPr>
              <w:t>数量</w:t>
            </w:r>
          </w:p>
        </w:tc>
        <w:tc>
          <w:tcPr>
            <w:tcW w:w="769" w:type="dxa"/>
            <w:tcBorders>
              <w:tl2br w:val="nil"/>
              <w:tr2bl w:val="nil"/>
            </w:tcBorders>
            <w:vAlign w:val="center"/>
          </w:tcPr>
          <w:p w14:paraId="20CB1605">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个</w:t>
            </w:r>
          </w:p>
        </w:tc>
        <w:tc>
          <w:tcPr>
            <w:tcW w:w="1084" w:type="dxa"/>
            <w:tcBorders>
              <w:tl2br w:val="nil"/>
              <w:tr2bl w:val="nil"/>
            </w:tcBorders>
            <w:vAlign w:val="center"/>
          </w:tcPr>
          <w:p w14:paraId="2A1882FA">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88" w:type="dxa"/>
            <w:tcBorders>
              <w:tl2br w:val="nil"/>
              <w:tr2bl w:val="nil"/>
            </w:tcBorders>
            <w:vAlign w:val="center"/>
          </w:tcPr>
          <w:p w14:paraId="24837D47">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p>
        </w:tc>
      </w:tr>
      <w:tr w14:paraId="161A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14:paraId="15887DF6">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765" w:type="dxa"/>
            <w:tcBorders>
              <w:tl2br w:val="nil"/>
              <w:tr2bl w:val="nil"/>
            </w:tcBorders>
            <w:vAlign w:val="center"/>
          </w:tcPr>
          <w:p w14:paraId="3054F9EB">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hint="eastAsia" w:ascii="Times New Roman" w:hAnsi="Times New Roman" w:eastAsia="仿宋_GB2312" w:cs="Times New Roman"/>
                <w:color w:val="auto"/>
                <w:kern w:val="0"/>
                <w:sz w:val="24"/>
                <w:szCs w:val="24"/>
                <w:highlight w:val="none"/>
                <w:lang w:val="en-US" w:eastAsia="zh-CN" w:bidi="ar"/>
              </w:rPr>
              <w:t xml:space="preserve">            </w:t>
            </w:r>
            <w:r>
              <w:rPr>
                <w:rFonts w:ascii="Times New Roman" w:hAnsi="Times New Roman" w:eastAsia="仿宋_GB2312" w:cs="Times New Roman"/>
                <w:color w:val="auto"/>
                <w:kern w:val="0"/>
                <w:sz w:val="24"/>
                <w:szCs w:val="24"/>
                <w:highlight w:val="none"/>
                <w:lang w:bidi="ar"/>
              </w:rPr>
              <w:t>资源数量</w:t>
            </w:r>
          </w:p>
        </w:tc>
        <w:tc>
          <w:tcPr>
            <w:tcW w:w="769" w:type="dxa"/>
            <w:tcBorders>
              <w:tl2br w:val="nil"/>
              <w:tr2bl w:val="nil"/>
            </w:tcBorders>
            <w:vAlign w:val="center"/>
          </w:tcPr>
          <w:p w14:paraId="47048503">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个</w:t>
            </w:r>
          </w:p>
        </w:tc>
        <w:tc>
          <w:tcPr>
            <w:tcW w:w="1084" w:type="dxa"/>
            <w:tcBorders>
              <w:tl2br w:val="nil"/>
              <w:tr2bl w:val="nil"/>
            </w:tcBorders>
            <w:vAlign w:val="center"/>
          </w:tcPr>
          <w:p w14:paraId="136F995C">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88" w:type="dxa"/>
            <w:tcBorders>
              <w:tl2br w:val="nil"/>
              <w:tr2bl w:val="nil"/>
            </w:tcBorders>
            <w:vAlign w:val="center"/>
          </w:tcPr>
          <w:p w14:paraId="2F021B42">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p>
        </w:tc>
      </w:tr>
      <w:tr w14:paraId="62B0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14:paraId="33DB0769">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765" w:type="dxa"/>
            <w:tcBorders>
              <w:tl2br w:val="nil"/>
              <w:tr2bl w:val="nil"/>
            </w:tcBorders>
            <w:vAlign w:val="center"/>
          </w:tcPr>
          <w:p w14:paraId="74B824E0">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hint="eastAsia" w:ascii="Times New Roman" w:hAnsi="Times New Roman" w:eastAsia="仿宋_GB2312" w:cs="Times New Roman"/>
                <w:color w:val="auto"/>
                <w:kern w:val="0"/>
                <w:sz w:val="24"/>
                <w:szCs w:val="24"/>
                <w:highlight w:val="none"/>
                <w:lang w:val="en-US" w:eastAsia="zh-CN" w:bidi="ar"/>
              </w:rPr>
              <w:t xml:space="preserve">            </w:t>
            </w:r>
            <w:r>
              <w:rPr>
                <w:rFonts w:ascii="Times New Roman" w:hAnsi="Times New Roman" w:eastAsia="仿宋_GB2312" w:cs="Times New Roman"/>
                <w:color w:val="auto"/>
                <w:kern w:val="0"/>
                <w:sz w:val="24"/>
                <w:szCs w:val="24"/>
                <w:highlight w:val="none"/>
                <w:lang w:bidi="ar"/>
              </w:rPr>
              <w:t>装备数量</w:t>
            </w:r>
          </w:p>
        </w:tc>
        <w:tc>
          <w:tcPr>
            <w:tcW w:w="769" w:type="dxa"/>
            <w:tcBorders>
              <w:tl2br w:val="nil"/>
              <w:tr2bl w:val="nil"/>
            </w:tcBorders>
            <w:vAlign w:val="center"/>
          </w:tcPr>
          <w:p w14:paraId="576BAE7E">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个</w:t>
            </w:r>
          </w:p>
        </w:tc>
        <w:tc>
          <w:tcPr>
            <w:tcW w:w="1084" w:type="dxa"/>
            <w:tcBorders>
              <w:tl2br w:val="nil"/>
              <w:tr2bl w:val="nil"/>
            </w:tcBorders>
            <w:vAlign w:val="center"/>
          </w:tcPr>
          <w:p w14:paraId="59120132">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88" w:type="dxa"/>
            <w:tcBorders>
              <w:tl2br w:val="nil"/>
              <w:tr2bl w:val="nil"/>
            </w:tcBorders>
            <w:vAlign w:val="center"/>
          </w:tcPr>
          <w:p w14:paraId="33C77A19">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p>
        </w:tc>
      </w:tr>
      <w:tr w14:paraId="4732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restart"/>
            <w:tcBorders>
              <w:tl2br w:val="nil"/>
              <w:tr2bl w:val="nil"/>
            </w:tcBorders>
            <w:vAlign w:val="center"/>
          </w:tcPr>
          <w:p w14:paraId="72A53366">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2</w:t>
            </w:r>
          </w:p>
        </w:tc>
        <w:tc>
          <w:tcPr>
            <w:tcW w:w="4765" w:type="dxa"/>
            <w:tcBorders>
              <w:tl2br w:val="nil"/>
              <w:tr2bl w:val="nil"/>
            </w:tcBorders>
            <w:vAlign w:val="center"/>
          </w:tcPr>
          <w:p w14:paraId="46B1C5D8">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在国外开办学校数</w:t>
            </w:r>
          </w:p>
        </w:tc>
        <w:tc>
          <w:tcPr>
            <w:tcW w:w="769" w:type="dxa"/>
            <w:tcBorders>
              <w:tl2br w:val="nil"/>
              <w:tr2bl w:val="nil"/>
            </w:tcBorders>
            <w:vAlign w:val="center"/>
          </w:tcPr>
          <w:p w14:paraId="2CFFB7A0">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所</w:t>
            </w:r>
          </w:p>
        </w:tc>
        <w:tc>
          <w:tcPr>
            <w:tcW w:w="1084" w:type="dxa"/>
            <w:tcBorders>
              <w:tl2br w:val="nil"/>
              <w:tr2bl w:val="nil"/>
            </w:tcBorders>
            <w:vAlign w:val="center"/>
          </w:tcPr>
          <w:p w14:paraId="69344BE4">
            <w:pPr>
              <w:widowControl/>
              <w:spacing w:line="240" w:lineRule="auto"/>
              <w:ind w:firstLine="0" w:firstLineChars="0"/>
              <w:jc w:val="center"/>
              <w:textAlignment w:val="center"/>
              <w:rPr>
                <w:rFonts w:hint="default" w:ascii="Times New Roman" w:hAnsi="Times New Roman" w:eastAsia="仿宋_GB2312" w:cs="Times New Roman"/>
                <w:color w:val="auto"/>
                <w:kern w:val="0"/>
                <w:sz w:val="15"/>
                <w:szCs w:val="15"/>
                <w:highlight w:val="none"/>
                <w:lang w:val="en-US" w:eastAsia="zh-CN" w:bidi="ar"/>
              </w:rPr>
            </w:pPr>
            <w:r>
              <w:rPr>
                <w:rFonts w:hint="eastAsia" w:ascii="Times New Roman" w:hAnsi="Times New Roman" w:eastAsia="仿宋_GB2312" w:cs="Times New Roman"/>
                <w:color w:val="auto"/>
                <w:kern w:val="0"/>
                <w:sz w:val="15"/>
                <w:szCs w:val="15"/>
                <w:highlight w:val="none"/>
                <w:lang w:val="en-US" w:eastAsia="zh-CN" w:bidi="ar"/>
              </w:rPr>
              <w:t>仅高职填报</w:t>
            </w:r>
          </w:p>
        </w:tc>
        <w:tc>
          <w:tcPr>
            <w:tcW w:w="988" w:type="dxa"/>
            <w:tcBorders>
              <w:tl2br w:val="nil"/>
              <w:tr2bl w:val="nil"/>
            </w:tcBorders>
            <w:vAlign w:val="center"/>
          </w:tcPr>
          <w:p w14:paraId="1D6D51A3">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p>
        </w:tc>
      </w:tr>
      <w:tr w14:paraId="08C4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14:paraId="2234F24B">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765" w:type="dxa"/>
            <w:tcBorders>
              <w:tl2br w:val="nil"/>
              <w:tr2bl w:val="nil"/>
            </w:tcBorders>
            <w:vAlign w:val="center"/>
          </w:tcPr>
          <w:p w14:paraId="643FE61C">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其中：专业数量</w:t>
            </w:r>
          </w:p>
        </w:tc>
        <w:tc>
          <w:tcPr>
            <w:tcW w:w="769" w:type="dxa"/>
            <w:tcBorders>
              <w:tl2br w:val="nil"/>
              <w:tr2bl w:val="nil"/>
            </w:tcBorders>
            <w:vAlign w:val="center"/>
          </w:tcPr>
          <w:p w14:paraId="026BA93A">
            <w:pPr>
              <w:widowControl/>
              <w:adjustRightInd w:val="0"/>
              <w:snapToGrid w:val="0"/>
              <w:spacing w:line="240" w:lineRule="auto"/>
              <w:ind w:firstLine="0" w:firstLineChars="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个</w:t>
            </w:r>
          </w:p>
        </w:tc>
        <w:tc>
          <w:tcPr>
            <w:tcW w:w="1084" w:type="dxa"/>
            <w:tcBorders>
              <w:tl2br w:val="nil"/>
              <w:tr2bl w:val="nil"/>
            </w:tcBorders>
            <w:vAlign w:val="center"/>
          </w:tcPr>
          <w:p w14:paraId="7747BC81">
            <w:pPr>
              <w:widowControl/>
              <w:spacing w:line="240" w:lineRule="auto"/>
              <w:ind w:firstLine="0" w:firstLineChars="0"/>
              <w:jc w:val="center"/>
              <w:textAlignment w:val="center"/>
              <w:rPr>
                <w:rFonts w:ascii="Times New Roman" w:hAnsi="Times New Roman" w:eastAsia="仿宋_GB2312" w:cs="Times New Roman"/>
                <w:color w:val="auto"/>
                <w:kern w:val="0"/>
                <w:sz w:val="15"/>
                <w:szCs w:val="15"/>
                <w:highlight w:val="none"/>
                <w:lang w:bidi="ar"/>
              </w:rPr>
            </w:pPr>
            <w:r>
              <w:rPr>
                <w:rFonts w:hint="eastAsia" w:ascii="Times New Roman" w:hAnsi="Times New Roman" w:eastAsia="仿宋_GB2312" w:cs="Times New Roman"/>
                <w:color w:val="auto"/>
                <w:kern w:val="0"/>
                <w:sz w:val="15"/>
                <w:szCs w:val="15"/>
                <w:highlight w:val="none"/>
                <w:lang w:val="en-US" w:eastAsia="zh-CN" w:bidi="ar"/>
              </w:rPr>
              <w:t>仅高职填报</w:t>
            </w:r>
          </w:p>
        </w:tc>
        <w:tc>
          <w:tcPr>
            <w:tcW w:w="988" w:type="dxa"/>
            <w:tcBorders>
              <w:tl2br w:val="nil"/>
              <w:tr2bl w:val="nil"/>
            </w:tcBorders>
            <w:vAlign w:val="center"/>
          </w:tcPr>
          <w:p w14:paraId="0C220266">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p>
        </w:tc>
      </w:tr>
      <w:tr w14:paraId="156D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14:paraId="249645E6">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765" w:type="dxa"/>
            <w:tcBorders>
              <w:tl2br w:val="nil"/>
              <w:tr2bl w:val="nil"/>
            </w:tcBorders>
            <w:vAlign w:val="center"/>
          </w:tcPr>
          <w:p w14:paraId="34046039">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 xml:space="preserve">      </w:t>
            </w:r>
            <w:r>
              <w:rPr>
                <w:rFonts w:hint="eastAsia" w:ascii="Times New Roman" w:hAnsi="Times New Roman" w:eastAsia="仿宋_GB2312" w:cs="Times New Roman"/>
                <w:color w:val="auto"/>
                <w:kern w:val="0"/>
                <w:sz w:val="24"/>
                <w:szCs w:val="24"/>
                <w:highlight w:val="none"/>
                <w:lang w:val="en-US" w:eastAsia="zh-CN"/>
              </w:rPr>
              <w:t xml:space="preserve">      </w:t>
            </w:r>
            <w:r>
              <w:rPr>
                <w:rFonts w:ascii="Times New Roman" w:hAnsi="Times New Roman" w:eastAsia="仿宋_GB2312" w:cs="Times New Roman"/>
                <w:color w:val="auto"/>
                <w:kern w:val="0"/>
                <w:sz w:val="24"/>
                <w:szCs w:val="24"/>
                <w:highlight w:val="none"/>
              </w:rPr>
              <w:t>在校生数</w:t>
            </w:r>
          </w:p>
        </w:tc>
        <w:tc>
          <w:tcPr>
            <w:tcW w:w="769" w:type="dxa"/>
            <w:tcBorders>
              <w:tl2br w:val="nil"/>
              <w:tr2bl w:val="nil"/>
            </w:tcBorders>
            <w:vAlign w:val="center"/>
          </w:tcPr>
          <w:p w14:paraId="26EC321E">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人</w:t>
            </w:r>
          </w:p>
        </w:tc>
        <w:tc>
          <w:tcPr>
            <w:tcW w:w="1084" w:type="dxa"/>
            <w:tcBorders>
              <w:tl2br w:val="nil"/>
              <w:tr2bl w:val="nil"/>
            </w:tcBorders>
            <w:vAlign w:val="center"/>
          </w:tcPr>
          <w:p w14:paraId="4E4B6058">
            <w:pPr>
              <w:widowControl/>
              <w:spacing w:line="240" w:lineRule="auto"/>
              <w:ind w:firstLine="0" w:firstLineChars="0"/>
              <w:jc w:val="center"/>
              <w:textAlignment w:val="center"/>
              <w:rPr>
                <w:rFonts w:ascii="Times New Roman" w:hAnsi="Times New Roman" w:eastAsia="仿宋_GB2312" w:cs="Times New Roman"/>
                <w:color w:val="auto"/>
                <w:kern w:val="0"/>
                <w:sz w:val="15"/>
                <w:szCs w:val="15"/>
                <w:highlight w:val="none"/>
                <w:lang w:bidi="ar"/>
              </w:rPr>
            </w:pPr>
            <w:r>
              <w:rPr>
                <w:rFonts w:hint="eastAsia" w:ascii="Times New Roman" w:hAnsi="Times New Roman" w:eastAsia="仿宋_GB2312" w:cs="Times New Roman"/>
                <w:color w:val="auto"/>
                <w:kern w:val="0"/>
                <w:sz w:val="15"/>
                <w:szCs w:val="15"/>
                <w:highlight w:val="none"/>
                <w:lang w:val="en-US" w:eastAsia="zh-CN" w:bidi="ar"/>
              </w:rPr>
              <w:t>仅高职填报</w:t>
            </w:r>
          </w:p>
        </w:tc>
        <w:tc>
          <w:tcPr>
            <w:tcW w:w="988" w:type="dxa"/>
            <w:tcBorders>
              <w:tl2br w:val="nil"/>
              <w:tr2bl w:val="nil"/>
            </w:tcBorders>
            <w:vAlign w:val="center"/>
          </w:tcPr>
          <w:p w14:paraId="25C1F1B8">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p>
        </w:tc>
      </w:tr>
      <w:tr w14:paraId="29BE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tcBorders>
              <w:tl2br w:val="nil"/>
              <w:tr2bl w:val="nil"/>
            </w:tcBorders>
            <w:shd w:val="clear" w:color="auto" w:fill="auto"/>
            <w:vAlign w:val="center"/>
          </w:tcPr>
          <w:p w14:paraId="0495AE5E">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3</w:t>
            </w:r>
          </w:p>
        </w:tc>
        <w:tc>
          <w:tcPr>
            <w:tcW w:w="4765" w:type="dxa"/>
            <w:tcBorders>
              <w:tl2br w:val="nil"/>
              <w:tr2bl w:val="nil"/>
            </w:tcBorders>
            <w:shd w:val="clear" w:color="auto" w:fill="auto"/>
            <w:vAlign w:val="center"/>
          </w:tcPr>
          <w:p w14:paraId="0D94965A">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接收国外留学生专业数</w:t>
            </w:r>
          </w:p>
        </w:tc>
        <w:tc>
          <w:tcPr>
            <w:tcW w:w="769" w:type="dxa"/>
            <w:tcBorders>
              <w:tl2br w:val="nil"/>
              <w:tr2bl w:val="nil"/>
            </w:tcBorders>
            <w:shd w:val="clear" w:color="auto" w:fill="auto"/>
            <w:vAlign w:val="center"/>
          </w:tcPr>
          <w:p w14:paraId="3CE0F0E0">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rPr>
              <w:t>个</w:t>
            </w:r>
          </w:p>
        </w:tc>
        <w:tc>
          <w:tcPr>
            <w:tcW w:w="1084" w:type="dxa"/>
            <w:tcBorders>
              <w:tl2br w:val="nil"/>
              <w:tr2bl w:val="nil"/>
            </w:tcBorders>
            <w:shd w:val="clear" w:color="auto" w:fill="auto"/>
            <w:vAlign w:val="center"/>
          </w:tcPr>
          <w:p w14:paraId="107BA7A6">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88" w:type="dxa"/>
            <w:tcBorders>
              <w:tl2br w:val="nil"/>
              <w:tr2bl w:val="nil"/>
            </w:tcBorders>
            <w:shd w:val="clear" w:color="auto" w:fill="auto"/>
            <w:vAlign w:val="center"/>
          </w:tcPr>
          <w:p w14:paraId="0633E169">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p>
        </w:tc>
      </w:tr>
      <w:tr w14:paraId="3C44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tcBorders>
              <w:tl2br w:val="nil"/>
              <w:tr2bl w:val="nil"/>
            </w:tcBorders>
            <w:vAlign w:val="center"/>
          </w:tcPr>
          <w:p w14:paraId="793CF263">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4</w:t>
            </w:r>
          </w:p>
        </w:tc>
        <w:tc>
          <w:tcPr>
            <w:tcW w:w="4765" w:type="dxa"/>
            <w:tcBorders>
              <w:tl2br w:val="nil"/>
              <w:tr2bl w:val="nil"/>
            </w:tcBorders>
            <w:shd w:val="clear" w:color="auto" w:fill="auto"/>
            <w:vAlign w:val="center"/>
          </w:tcPr>
          <w:p w14:paraId="5C719A3E">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接收国外留学生人数</w:t>
            </w:r>
          </w:p>
        </w:tc>
        <w:tc>
          <w:tcPr>
            <w:tcW w:w="769" w:type="dxa"/>
            <w:tcBorders>
              <w:tl2br w:val="nil"/>
              <w:tr2bl w:val="nil"/>
            </w:tcBorders>
            <w:shd w:val="clear" w:color="auto" w:fill="auto"/>
            <w:vAlign w:val="center"/>
          </w:tcPr>
          <w:p w14:paraId="735C8925">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人</w:t>
            </w:r>
          </w:p>
        </w:tc>
        <w:tc>
          <w:tcPr>
            <w:tcW w:w="1084" w:type="dxa"/>
            <w:tcBorders>
              <w:tl2br w:val="nil"/>
              <w:tr2bl w:val="nil"/>
            </w:tcBorders>
            <w:shd w:val="clear" w:color="auto" w:fill="auto"/>
            <w:vAlign w:val="center"/>
          </w:tcPr>
          <w:p w14:paraId="7FC8E31C">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88" w:type="dxa"/>
            <w:tcBorders>
              <w:tl2br w:val="nil"/>
              <w:tr2bl w:val="nil"/>
            </w:tcBorders>
            <w:shd w:val="clear" w:color="auto" w:fill="auto"/>
            <w:vAlign w:val="center"/>
          </w:tcPr>
          <w:p w14:paraId="25C92711">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p>
        </w:tc>
      </w:tr>
      <w:tr w14:paraId="6E4A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tcBorders>
              <w:tl2br w:val="nil"/>
              <w:tr2bl w:val="nil"/>
            </w:tcBorders>
            <w:vAlign w:val="center"/>
          </w:tcPr>
          <w:p w14:paraId="6D8E4D1A">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5</w:t>
            </w:r>
          </w:p>
        </w:tc>
        <w:tc>
          <w:tcPr>
            <w:tcW w:w="4765" w:type="dxa"/>
            <w:tcBorders>
              <w:tl2br w:val="nil"/>
              <w:tr2bl w:val="nil"/>
            </w:tcBorders>
            <w:shd w:val="clear" w:color="auto" w:fill="auto"/>
            <w:vAlign w:val="center"/>
          </w:tcPr>
          <w:p w14:paraId="01EE62D7">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接收国外访学教师人数</w:t>
            </w:r>
          </w:p>
        </w:tc>
        <w:tc>
          <w:tcPr>
            <w:tcW w:w="769" w:type="dxa"/>
            <w:tcBorders>
              <w:tl2br w:val="nil"/>
              <w:tr2bl w:val="nil"/>
            </w:tcBorders>
            <w:shd w:val="clear" w:color="auto" w:fill="auto"/>
            <w:vAlign w:val="center"/>
          </w:tcPr>
          <w:p w14:paraId="0E1A6212">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人</w:t>
            </w:r>
          </w:p>
        </w:tc>
        <w:tc>
          <w:tcPr>
            <w:tcW w:w="1084" w:type="dxa"/>
            <w:tcBorders>
              <w:tl2br w:val="nil"/>
              <w:tr2bl w:val="nil"/>
            </w:tcBorders>
            <w:shd w:val="clear" w:color="auto" w:fill="auto"/>
            <w:vAlign w:val="center"/>
          </w:tcPr>
          <w:p w14:paraId="0EBCA3B5">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88" w:type="dxa"/>
            <w:tcBorders>
              <w:tl2br w:val="nil"/>
              <w:tr2bl w:val="nil"/>
            </w:tcBorders>
            <w:shd w:val="clear" w:color="auto" w:fill="auto"/>
            <w:vAlign w:val="center"/>
          </w:tcPr>
          <w:p w14:paraId="145A34DC">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p>
        </w:tc>
      </w:tr>
      <w:tr w14:paraId="21FA0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restart"/>
            <w:tcBorders>
              <w:tl2br w:val="nil"/>
              <w:tr2bl w:val="nil"/>
            </w:tcBorders>
            <w:vAlign w:val="center"/>
          </w:tcPr>
          <w:p w14:paraId="1266E075">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ascii="Times New Roman" w:hAnsi="Times New Roman" w:eastAsia="仿宋_GB2312" w:cs="Times New Roman"/>
                <w:color w:val="auto"/>
                <w:sz w:val="24"/>
                <w:szCs w:val="24"/>
                <w:highlight w:val="none"/>
                <w:lang w:val="en-US" w:eastAsia="zh-CN"/>
              </w:rPr>
              <w:t>6</w:t>
            </w:r>
          </w:p>
        </w:tc>
        <w:tc>
          <w:tcPr>
            <w:tcW w:w="4765" w:type="dxa"/>
            <w:tcBorders>
              <w:tl2br w:val="nil"/>
              <w:tr2bl w:val="nil"/>
            </w:tcBorders>
            <w:vAlign w:val="center"/>
          </w:tcPr>
          <w:p w14:paraId="0FBDA43A">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中外合作办学专业数</w:t>
            </w:r>
          </w:p>
        </w:tc>
        <w:tc>
          <w:tcPr>
            <w:tcW w:w="769" w:type="dxa"/>
            <w:tcBorders>
              <w:tl2br w:val="nil"/>
              <w:tr2bl w:val="nil"/>
            </w:tcBorders>
            <w:vAlign w:val="center"/>
          </w:tcPr>
          <w:p w14:paraId="7951EFA0">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个</w:t>
            </w:r>
          </w:p>
        </w:tc>
        <w:tc>
          <w:tcPr>
            <w:tcW w:w="1084" w:type="dxa"/>
            <w:tcBorders>
              <w:tl2br w:val="nil"/>
              <w:tr2bl w:val="nil"/>
            </w:tcBorders>
            <w:vAlign w:val="center"/>
          </w:tcPr>
          <w:p w14:paraId="5762D3EB">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88" w:type="dxa"/>
            <w:tcBorders>
              <w:tl2br w:val="nil"/>
              <w:tr2bl w:val="nil"/>
            </w:tcBorders>
            <w:vAlign w:val="center"/>
          </w:tcPr>
          <w:p w14:paraId="73E302E8">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p>
        </w:tc>
      </w:tr>
      <w:tr w14:paraId="199E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14:paraId="21E20E14">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765" w:type="dxa"/>
            <w:tcBorders>
              <w:tl2br w:val="nil"/>
              <w:tr2bl w:val="nil"/>
            </w:tcBorders>
            <w:vAlign w:val="center"/>
          </w:tcPr>
          <w:p w14:paraId="7842D9F9">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其中：在校生数</w:t>
            </w:r>
          </w:p>
        </w:tc>
        <w:tc>
          <w:tcPr>
            <w:tcW w:w="769" w:type="dxa"/>
            <w:tcBorders>
              <w:tl2br w:val="nil"/>
              <w:tr2bl w:val="nil"/>
            </w:tcBorders>
            <w:vAlign w:val="center"/>
          </w:tcPr>
          <w:p w14:paraId="37B114F3">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人</w:t>
            </w:r>
          </w:p>
        </w:tc>
        <w:tc>
          <w:tcPr>
            <w:tcW w:w="1084" w:type="dxa"/>
            <w:tcBorders>
              <w:tl2br w:val="nil"/>
              <w:tr2bl w:val="nil"/>
            </w:tcBorders>
            <w:vAlign w:val="center"/>
          </w:tcPr>
          <w:p w14:paraId="1F7D92E9">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88" w:type="dxa"/>
            <w:tcBorders>
              <w:tl2br w:val="nil"/>
              <w:tr2bl w:val="nil"/>
            </w:tcBorders>
            <w:vAlign w:val="center"/>
          </w:tcPr>
          <w:p w14:paraId="05071BA9">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p>
        </w:tc>
      </w:tr>
      <w:tr w14:paraId="45B8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tcBorders>
              <w:tl2br w:val="nil"/>
              <w:tr2bl w:val="nil"/>
            </w:tcBorders>
            <w:vAlign w:val="center"/>
          </w:tcPr>
          <w:p w14:paraId="68E022AF">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ascii="Times New Roman" w:hAnsi="Times New Roman" w:eastAsia="仿宋_GB2312" w:cs="Times New Roman"/>
                <w:color w:val="auto"/>
                <w:sz w:val="24"/>
                <w:szCs w:val="24"/>
                <w:highlight w:val="none"/>
                <w:lang w:val="en-US" w:eastAsia="zh-CN"/>
              </w:rPr>
              <w:t>7</w:t>
            </w:r>
          </w:p>
        </w:tc>
        <w:tc>
          <w:tcPr>
            <w:tcW w:w="4765" w:type="dxa"/>
            <w:tcBorders>
              <w:tl2br w:val="nil"/>
              <w:tr2bl w:val="nil"/>
            </w:tcBorders>
            <w:vAlign w:val="center"/>
          </w:tcPr>
          <w:p w14:paraId="799F7162">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专任教师赴国外指导和开展培训时间</w:t>
            </w:r>
          </w:p>
        </w:tc>
        <w:tc>
          <w:tcPr>
            <w:tcW w:w="769" w:type="dxa"/>
            <w:tcBorders>
              <w:tl2br w:val="nil"/>
              <w:tr2bl w:val="nil"/>
            </w:tcBorders>
            <w:vAlign w:val="center"/>
          </w:tcPr>
          <w:p w14:paraId="74CDA653">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人日</w:t>
            </w:r>
          </w:p>
        </w:tc>
        <w:tc>
          <w:tcPr>
            <w:tcW w:w="1084" w:type="dxa"/>
            <w:tcBorders>
              <w:tl2br w:val="nil"/>
              <w:tr2bl w:val="nil"/>
            </w:tcBorders>
            <w:vAlign w:val="center"/>
          </w:tcPr>
          <w:p w14:paraId="1072A362">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88" w:type="dxa"/>
            <w:tcBorders>
              <w:tl2br w:val="nil"/>
              <w:tr2bl w:val="nil"/>
            </w:tcBorders>
            <w:vAlign w:val="center"/>
          </w:tcPr>
          <w:p w14:paraId="737EA483">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p>
        </w:tc>
      </w:tr>
      <w:tr w14:paraId="2B13C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tcBorders>
              <w:tl2br w:val="nil"/>
              <w:tr2bl w:val="nil"/>
            </w:tcBorders>
            <w:vAlign w:val="center"/>
          </w:tcPr>
          <w:p w14:paraId="3058288E">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ascii="Times New Roman" w:hAnsi="Times New Roman" w:eastAsia="仿宋_GB2312" w:cs="Times New Roman"/>
                <w:color w:val="auto"/>
                <w:sz w:val="24"/>
                <w:szCs w:val="24"/>
                <w:highlight w:val="none"/>
                <w:lang w:val="en-US" w:eastAsia="zh-CN"/>
              </w:rPr>
              <w:t>8</w:t>
            </w:r>
          </w:p>
        </w:tc>
        <w:tc>
          <w:tcPr>
            <w:tcW w:w="4765" w:type="dxa"/>
            <w:tcBorders>
              <w:tl2br w:val="nil"/>
              <w:tr2bl w:val="nil"/>
            </w:tcBorders>
            <w:vAlign w:val="center"/>
          </w:tcPr>
          <w:p w14:paraId="4118AC46">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在国外组织担任职务的专任教师</w:t>
            </w:r>
            <w:r>
              <w:rPr>
                <w:rFonts w:hint="eastAsia" w:ascii="Times New Roman" w:hAnsi="Times New Roman" w:eastAsia="仿宋_GB2312" w:cs="Times New Roman"/>
                <w:color w:val="auto"/>
                <w:kern w:val="0"/>
                <w:sz w:val="24"/>
                <w:szCs w:val="24"/>
                <w:highlight w:val="none"/>
                <w:lang w:val="en-US" w:eastAsia="zh-CN"/>
              </w:rPr>
              <w:t>人</w:t>
            </w:r>
            <w:r>
              <w:rPr>
                <w:rFonts w:ascii="Times New Roman" w:hAnsi="Times New Roman" w:eastAsia="仿宋_GB2312" w:cs="Times New Roman"/>
                <w:color w:val="auto"/>
                <w:kern w:val="0"/>
                <w:sz w:val="24"/>
                <w:szCs w:val="24"/>
                <w:highlight w:val="none"/>
              </w:rPr>
              <w:t>数</w:t>
            </w:r>
          </w:p>
        </w:tc>
        <w:tc>
          <w:tcPr>
            <w:tcW w:w="769" w:type="dxa"/>
            <w:tcBorders>
              <w:tl2br w:val="nil"/>
              <w:tr2bl w:val="nil"/>
            </w:tcBorders>
            <w:vAlign w:val="center"/>
          </w:tcPr>
          <w:p w14:paraId="6A95C75A">
            <w:pPr>
              <w:widowControl/>
              <w:adjustRightInd w:val="0"/>
              <w:snapToGrid w:val="0"/>
              <w:spacing w:line="240" w:lineRule="auto"/>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人</w:t>
            </w:r>
          </w:p>
        </w:tc>
        <w:tc>
          <w:tcPr>
            <w:tcW w:w="1084" w:type="dxa"/>
            <w:tcBorders>
              <w:tl2br w:val="nil"/>
              <w:tr2bl w:val="nil"/>
            </w:tcBorders>
            <w:vAlign w:val="center"/>
          </w:tcPr>
          <w:p w14:paraId="0F0DC44E">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88" w:type="dxa"/>
            <w:tcBorders>
              <w:tl2br w:val="nil"/>
              <w:tr2bl w:val="nil"/>
            </w:tcBorders>
            <w:vAlign w:val="center"/>
          </w:tcPr>
          <w:p w14:paraId="5BCA5ED5">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p>
        </w:tc>
      </w:tr>
      <w:tr w14:paraId="503A5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tcBorders>
              <w:tl2br w:val="nil"/>
              <w:tr2bl w:val="nil"/>
            </w:tcBorders>
            <w:vAlign w:val="center"/>
          </w:tcPr>
          <w:p w14:paraId="49A173B5">
            <w:pPr>
              <w:spacing w:line="240" w:lineRule="auto"/>
              <w:ind w:firstLine="0" w:firstLineChars="0"/>
              <w:jc w:val="center"/>
              <w:outlineLvl w:val="1"/>
              <w:rPr>
                <w:rFonts w:hint="eastAsia" w:ascii="Times New Roman" w:hAnsi="Times New Roman" w:eastAsia="仿宋_GB2312" w:cs="Times New Roman"/>
                <w:color w:val="auto"/>
                <w:sz w:val="24"/>
                <w:szCs w:val="24"/>
                <w:highlight w:val="none"/>
                <w:lang w:eastAsia="zh-CN"/>
              </w:rPr>
            </w:pPr>
            <w:r>
              <w:rPr>
                <w:rFonts w:hint="eastAsia" w:ascii="Times New Roman" w:hAnsi="Times New Roman" w:eastAsia="仿宋_GB2312" w:cs="Times New Roman"/>
                <w:color w:val="auto"/>
                <w:sz w:val="24"/>
                <w:szCs w:val="24"/>
                <w:highlight w:val="none"/>
                <w:lang w:val="en-US" w:eastAsia="zh-CN"/>
              </w:rPr>
              <w:t>9</w:t>
            </w:r>
          </w:p>
        </w:tc>
        <w:tc>
          <w:tcPr>
            <w:tcW w:w="4765" w:type="dxa"/>
            <w:tcBorders>
              <w:tl2br w:val="nil"/>
              <w:tr2bl w:val="nil"/>
            </w:tcBorders>
            <w:vAlign w:val="center"/>
          </w:tcPr>
          <w:p w14:paraId="51E0C95C">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国外技能大赛获奖数量</w:t>
            </w:r>
          </w:p>
        </w:tc>
        <w:tc>
          <w:tcPr>
            <w:tcW w:w="769" w:type="dxa"/>
            <w:tcBorders>
              <w:tl2br w:val="nil"/>
              <w:tr2bl w:val="nil"/>
            </w:tcBorders>
            <w:vAlign w:val="center"/>
          </w:tcPr>
          <w:p w14:paraId="3799A9C3">
            <w:pPr>
              <w:widowControl/>
              <w:adjustRightInd w:val="0"/>
              <w:snapToGrid w:val="0"/>
              <w:spacing w:line="240" w:lineRule="auto"/>
              <w:ind w:firstLine="0" w:firstLineChars="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项</w:t>
            </w:r>
          </w:p>
        </w:tc>
        <w:tc>
          <w:tcPr>
            <w:tcW w:w="1084" w:type="dxa"/>
            <w:tcBorders>
              <w:tl2br w:val="nil"/>
              <w:tr2bl w:val="nil"/>
            </w:tcBorders>
            <w:vAlign w:val="center"/>
          </w:tcPr>
          <w:p w14:paraId="1D12616D">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988" w:type="dxa"/>
            <w:tcBorders>
              <w:tl2br w:val="nil"/>
              <w:tr2bl w:val="nil"/>
            </w:tcBorders>
            <w:vAlign w:val="center"/>
          </w:tcPr>
          <w:p w14:paraId="7ABD8A3A">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p>
        </w:tc>
      </w:tr>
    </w:tbl>
    <w:p w14:paraId="4358A688">
      <w:pPr>
        <w:spacing w:line="240" w:lineRule="auto"/>
        <w:ind w:firstLine="0" w:firstLineChars="0"/>
        <w:jc w:val="center"/>
        <w:outlineLvl w:val="2"/>
        <w:rPr>
          <w:rFonts w:ascii="Times New Roman" w:hAnsi="Times New Roman" w:eastAsia="黑体" w:cs="Times New Roman"/>
          <w:color w:val="auto"/>
          <w:sz w:val="30"/>
          <w:szCs w:val="30"/>
          <w:highlight w:val="none"/>
        </w:rPr>
      </w:pPr>
      <w:r>
        <w:rPr>
          <w:rFonts w:ascii="Times New Roman" w:hAnsi="Times New Roman" w:eastAsia="黑体" w:cs="Times New Roman"/>
          <w:color w:val="auto"/>
          <w:sz w:val="30"/>
          <w:szCs w:val="30"/>
          <w:highlight w:val="none"/>
        </w:rPr>
        <w:t>表6  落实政策表</w:t>
      </w:r>
    </w:p>
    <w:tbl>
      <w:tblPr>
        <w:tblStyle w:val="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4553"/>
        <w:gridCol w:w="822"/>
        <w:gridCol w:w="1156"/>
        <w:gridCol w:w="1169"/>
      </w:tblGrid>
      <w:tr w14:paraId="4765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tblHeader/>
          <w:jc w:val="center"/>
        </w:trPr>
        <w:tc>
          <w:tcPr>
            <w:tcW w:w="804" w:type="dxa"/>
            <w:vAlign w:val="center"/>
          </w:tcPr>
          <w:p w14:paraId="3AF98952">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序号</w:t>
            </w:r>
          </w:p>
        </w:tc>
        <w:tc>
          <w:tcPr>
            <w:tcW w:w="4553" w:type="dxa"/>
            <w:vAlign w:val="center"/>
          </w:tcPr>
          <w:p w14:paraId="1215E76F">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指标</w:t>
            </w:r>
          </w:p>
        </w:tc>
        <w:tc>
          <w:tcPr>
            <w:tcW w:w="822" w:type="dxa"/>
            <w:vAlign w:val="center"/>
          </w:tcPr>
          <w:p w14:paraId="6D5C3C3A">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单位</w:t>
            </w:r>
          </w:p>
        </w:tc>
        <w:tc>
          <w:tcPr>
            <w:tcW w:w="1156" w:type="dxa"/>
            <w:vAlign w:val="center"/>
          </w:tcPr>
          <w:p w14:paraId="067F720A">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202</w:t>
            </w:r>
            <w:r>
              <w:rPr>
                <w:rFonts w:hint="eastAsia" w:ascii="Times New Roman" w:hAnsi="Times New Roman" w:eastAsia="黑体" w:cs="Times New Roman"/>
                <w:color w:val="auto"/>
                <w:sz w:val="24"/>
                <w:szCs w:val="24"/>
                <w:highlight w:val="none"/>
              </w:rPr>
              <w:t>3</w:t>
            </w:r>
            <w:r>
              <w:rPr>
                <w:rFonts w:ascii="Times New Roman" w:hAnsi="Times New Roman" w:eastAsia="黑体" w:cs="Times New Roman"/>
                <w:color w:val="auto"/>
                <w:sz w:val="24"/>
                <w:szCs w:val="24"/>
                <w:highlight w:val="none"/>
              </w:rPr>
              <w:t>年</w:t>
            </w:r>
          </w:p>
        </w:tc>
        <w:tc>
          <w:tcPr>
            <w:tcW w:w="1169" w:type="dxa"/>
            <w:vAlign w:val="center"/>
          </w:tcPr>
          <w:p w14:paraId="62468B93">
            <w:pPr>
              <w:spacing w:line="240" w:lineRule="auto"/>
              <w:ind w:firstLine="0" w:firstLineChars="0"/>
              <w:jc w:val="center"/>
              <w:outlineLvl w:val="1"/>
              <w:rPr>
                <w:rFonts w:ascii="Times New Roman" w:hAnsi="Times New Roman" w:eastAsia="黑体" w:cs="Times New Roman"/>
                <w:color w:val="auto"/>
                <w:sz w:val="24"/>
                <w:szCs w:val="24"/>
                <w:highlight w:val="none"/>
              </w:rPr>
            </w:pPr>
            <w:r>
              <w:rPr>
                <w:rFonts w:ascii="Times New Roman" w:hAnsi="Times New Roman" w:eastAsia="黑体" w:cs="Times New Roman"/>
                <w:color w:val="auto"/>
                <w:sz w:val="24"/>
                <w:szCs w:val="24"/>
                <w:highlight w:val="none"/>
              </w:rPr>
              <w:t>2024年</w:t>
            </w:r>
          </w:p>
        </w:tc>
      </w:tr>
      <w:tr w14:paraId="21E2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Align w:val="center"/>
          </w:tcPr>
          <w:p w14:paraId="18CAC972">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w:t>
            </w:r>
          </w:p>
        </w:tc>
        <w:tc>
          <w:tcPr>
            <w:tcW w:w="4553" w:type="dxa"/>
            <w:vAlign w:val="center"/>
          </w:tcPr>
          <w:p w14:paraId="369EDDB3">
            <w:pPr>
              <w:widowControl/>
              <w:spacing w:line="240" w:lineRule="auto"/>
              <w:ind w:firstLine="0" w:firstLineChars="0"/>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全日制在校生人数*</w:t>
            </w:r>
          </w:p>
        </w:tc>
        <w:tc>
          <w:tcPr>
            <w:tcW w:w="822" w:type="dxa"/>
            <w:vAlign w:val="center"/>
          </w:tcPr>
          <w:p w14:paraId="07ABFA37">
            <w:pPr>
              <w:widowControl/>
              <w:adjustRightInd w:val="0"/>
              <w:snapToGrid w:val="0"/>
              <w:spacing w:line="240" w:lineRule="auto"/>
              <w:ind w:firstLine="0" w:firstLineChars="0"/>
              <w:jc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rPr>
              <w:t>人</w:t>
            </w:r>
          </w:p>
        </w:tc>
        <w:tc>
          <w:tcPr>
            <w:tcW w:w="1156" w:type="dxa"/>
            <w:vAlign w:val="center"/>
          </w:tcPr>
          <w:p w14:paraId="6BAACFD1">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1061</w:t>
            </w:r>
          </w:p>
        </w:tc>
        <w:tc>
          <w:tcPr>
            <w:tcW w:w="1169" w:type="dxa"/>
            <w:vAlign w:val="center"/>
          </w:tcPr>
          <w:p w14:paraId="12F37BD7">
            <w:pPr>
              <w:widowControl/>
              <w:spacing w:line="240" w:lineRule="auto"/>
              <w:ind w:left="-160" w:leftChars="-50" w:right="-160" w:rightChars="-50" w:firstLine="0" w:firstLineChars="0"/>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eastAsia" w:ascii="Times New Roman" w:hAnsi="Times New Roman" w:eastAsia="仿宋_GB2312" w:cs="Times New Roman"/>
                <w:color w:val="auto"/>
                <w:kern w:val="0"/>
                <w:sz w:val="18"/>
                <w:szCs w:val="18"/>
                <w:highlight w:val="none"/>
                <w:lang w:val="en-US" w:eastAsia="zh-CN" w:bidi="ar"/>
              </w:rPr>
              <w:t>1220</w:t>
            </w:r>
          </w:p>
        </w:tc>
      </w:tr>
      <w:tr w14:paraId="06FC4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804" w:type="dxa"/>
            <w:vAlign w:val="center"/>
          </w:tcPr>
          <w:p w14:paraId="3C582321">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2</w:t>
            </w:r>
          </w:p>
          <w:p w14:paraId="0ED80637">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553" w:type="dxa"/>
            <w:vAlign w:val="center"/>
          </w:tcPr>
          <w:p w14:paraId="10732DFF">
            <w:pPr>
              <w:widowControl/>
              <w:spacing w:line="240" w:lineRule="auto"/>
              <w:ind w:firstLine="0" w:firstLineChars="0"/>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年生均财政拨款水平</w:t>
            </w:r>
          </w:p>
        </w:tc>
        <w:tc>
          <w:tcPr>
            <w:tcW w:w="822" w:type="dxa"/>
            <w:vAlign w:val="center"/>
          </w:tcPr>
          <w:p w14:paraId="2DB84417">
            <w:pPr>
              <w:widowControl/>
              <w:spacing w:line="240" w:lineRule="auto"/>
              <w:ind w:firstLine="0" w:firstLineChars="0"/>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元</w:t>
            </w:r>
          </w:p>
        </w:tc>
        <w:tc>
          <w:tcPr>
            <w:tcW w:w="1156" w:type="dxa"/>
            <w:vAlign w:val="center"/>
          </w:tcPr>
          <w:p w14:paraId="1118DF87">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1169" w:type="dxa"/>
            <w:vAlign w:val="center"/>
          </w:tcPr>
          <w:p w14:paraId="0244083A">
            <w:pPr>
              <w:widowControl/>
              <w:spacing w:line="240" w:lineRule="auto"/>
              <w:ind w:left="-160" w:leftChars="-50" w:right="-160" w:rightChars="-50" w:firstLine="0" w:firstLineChars="0"/>
              <w:jc w:val="center"/>
              <w:textAlignment w:val="center"/>
              <w:rPr>
                <w:rFonts w:hint="eastAsia" w:ascii="Times New Roman" w:hAnsi="Times New Roman" w:eastAsia="仿宋_GB2312" w:cs="Times New Roman"/>
                <w:color w:val="auto"/>
                <w:kern w:val="0"/>
                <w:sz w:val="18"/>
                <w:szCs w:val="18"/>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4A906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Align w:val="center"/>
          </w:tcPr>
          <w:p w14:paraId="170EB42D">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3</w:t>
            </w:r>
          </w:p>
        </w:tc>
        <w:tc>
          <w:tcPr>
            <w:tcW w:w="4553" w:type="dxa"/>
            <w:vAlign w:val="center"/>
          </w:tcPr>
          <w:p w14:paraId="2A22DFA2">
            <w:pPr>
              <w:widowControl/>
              <w:spacing w:line="240" w:lineRule="auto"/>
              <w:ind w:firstLine="0" w:firstLineChars="0"/>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年财政专项经费*</w:t>
            </w:r>
          </w:p>
        </w:tc>
        <w:tc>
          <w:tcPr>
            <w:tcW w:w="822" w:type="dxa"/>
            <w:vAlign w:val="center"/>
          </w:tcPr>
          <w:p w14:paraId="16EA0469">
            <w:pPr>
              <w:widowControl/>
              <w:spacing w:line="240" w:lineRule="auto"/>
              <w:ind w:firstLine="0" w:firstLineChars="0"/>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万元</w:t>
            </w:r>
          </w:p>
        </w:tc>
        <w:tc>
          <w:tcPr>
            <w:tcW w:w="1156" w:type="dxa"/>
            <w:vAlign w:val="center"/>
          </w:tcPr>
          <w:p w14:paraId="2AB7F4F8">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1169" w:type="dxa"/>
            <w:vAlign w:val="center"/>
          </w:tcPr>
          <w:p w14:paraId="6E3D8E7E">
            <w:pPr>
              <w:widowControl/>
              <w:spacing w:line="240" w:lineRule="auto"/>
              <w:ind w:left="-160" w:leftChars="-50" w:right="-160" w:rightChars="-50" w:firstLine="0" w:firstLineChars="0"/>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4BA1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restart"/>
            <w:vAlign w:val="center"/>
          </w:tcPr>
          <w:p w14:paraId="21286CC3">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4</w:t>
            </w:r>
          </w:p>
        </w:tc>
        <w:tc>
          <w:tcPr>
            <w:tcW w:w="4553" w:type="dxa"/>
            <w:vAlign w:val="center"/>
          </w:tcPr>
          <w:p w14:paraId="26E12E3D">
            <w:pPr>
              <w:widowControl/>
              <w:spacing w:line="240" w:lineRule="auto"/>
              <w:ind w:firstLine="0" w:firstLineChars="0"/>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教职工额定编制数</w:t>
            </w:r>
          </w:p>
        </w:tc>
        <w:tc>
          <w:tcPr>
            <w:tcW w:w="822" w:type="dxa"/>
            <w:vAlign w:val="center"/>
          </w:tcPr>
          <w:p w14:paraId="27B792E2">
            <w:pPr>
              <w:widowControl/>
              <w:spacing w:line="240" w:lineRule="auto"/>
              <w:ind w:firstLine="0" w:firstLineChars="0"/>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人</w:t>
            </w:r>
          </w:p>
        </w:tc>
        <w:tc>
          <w:tcPr>
            <w:tcW w:w="1156" w:type="dxa"/>
            <w:vAlign w:val="center"/>
          </w:tcPr>
          <w:p w14:paraId="488AAED5">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80</w:t>
            </w:r>
          </w:p>
        </w:tc>
        <w:tc>
          <w:tcPr>
            <w:tcW w:w="1169" w:type="dxa"/>
            <w:vAlign w:val="center"/>
          </w:tcPr>
          <w:p w14:paraId="0B620D34">
            <w:pPr>
              <w:widowControl/>
              <w:spacing w:line="240" w:lineRule="auto"/>
              <w:ind w:left="-160" w:leftChars="-50" w:right="-160" w:rightChars="-50"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80</w:t>
            </w:r>
          </w:p>
        </w:tc>
      </w:tr>
      <w:tr w14:paraId="78322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0506699B">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553" w:type="dxa"/>
            <w:vAlign w:val="center"/>
          </w:tcPr>
          <w:p w14:paraId="620E145B">
            <w:pPr>
              <w:widowControl/>
              <w:spacing w:line="240" w:lineRule="auto"/>
              <w:ind w:firstLine="0" w:firstLineChars="0"/>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教职工总数</w:t>
            </w:r>
          </w:p>
        </w:tc>
        <w:tc>
          <w:tcPr>
            <w:tcW w:w="822" w:type="dxa"/>
            <w:vAlign w:val="center"/>
          </w:tcPr>
          <w:p w14:paraId="512FD7FA">
            <w:pPr>
              <w:widowControl/>
              <w:spacing w:line="240" w:lineRule="auto"/>
              <w:ind w:firstLine="0" w:firstLineChars="0"/>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人</w:t>
            </w:r>
          </w:p>
        </w:tc>
        <w:tc>
          <w:tcPr>
            <w:tcW w:w="1156" w:type="dxa"/>
            <w:vAlign w:val="center"/>
          </w:tcPr>
          <w:p w14:paraId="337D6165">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102</w:t>
            </w:r>
          </w:p>
        </w:tc>
        <w:tc>
          <w:tcPr>
            <w:tcW w:w="1169" w:type="dxa"/>
            <w:vAlign w:val="center"/>
          </w:tcPr>
          <w:p w14:paraId="6C0E35C8">
            <w:pPr>
              <w:widowControl/>
              <w:spacing w:line="240" w:lineRule="auto"/>
              <w:ind w:left="-160" w:leftChars="-50" w:right="-160" w:rightChars="-50" w:firstLine="0" w:firstLineChars="0"/>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eastAsia" w:ascii="Times New Roman" w:hAnsi="Times New Roman" w:eastAsia="仿宋_GB2312" w:cs="Times New Roman"/>
                <w:color w:val="auto"/>
                <w:kern w:val="0"/>
                <w:sz w:val="18"/>
                <w:szCs w:val="18"/>
                <w:highlight w:val="none"/>
                <w:lang w:val="en-US" w:eastAsia="zh-CN" w:bidi="ar"/>
              </w:rPr>
              <w:t>102</w:t>
            </w:r>
          </w:p>
        </w:tc>
      </w:tr>
      <w:tr w14:paraId="046FC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3830721F">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553" w:type="dxa"/>
            <w:vAlign w:val="center"/>
          </w:tcPr>
          <w:p w14:paraId="3596F132">
            <w:pPr>
              <w:widowControl/>
              <w:spacing w:line="240" w:lineRule="auto"/>
              <w:ind w:firstLine="0" w:firstLineChars="0"/>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其中：专任教师总数</w:t>
            </w:r>
          </w:p>
        </w:tc>
        <w:tc>
          <w:tcPr>
            <w:tcW w:w="822" w:type="dxa"/>
            <w:vAlign w:val="center"/>
          </w:tcPr>
          <w:p w14:paraId="7AAFCE26">
            <w:pPr>
              <w:widowControl/>
              <w:spacing w:line="240" w:lineRule="auto"/>
              <w:ind w:firstLine="0" w:firstLineChars="0"/>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人</w:t>
            </w:r>
          </w:p>
        </w:tc>
        <w:tc>
          <w:tcPr>
            <w:tcW w:w="1156" w:type="dxa"/>
            <w:vAlign w:val="center"/>
          </w:tcPr>
          <w:p w14:paraId="4584707B">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61</w:t>
            </w:r>
          </w:p>
        </w:tc>
        <w:tc>
          <w:tcPr>
            <w:tcW w:w="1169" w:type="dxa"/>
            <w:vAlign w:val="center"/>
          </w:tcPr>
          <w:p w14:paraId="04DBEF16">
            <w:pPr>
              <w:widowControl/>
              <w:spacing w:line="240" w:lineRule="auto"/>
              <w:ind w:left="-160" w:leftChars="-50" w:right="-160" w:rightChars="-50" w:firstLine="0" w:firstLineChars="0"/>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66</w:t>
            </w:r>
          </w:p>
        </w:tc>
      </w:tr>
      <w:tr w14:paraId="68F5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50577DDC">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553" w:type="dxa"/>
            <w:vAlign w:val="center"/>
          </w:tcPr>
          <w:p w14:paraId="47844CAB">
            <w:pPr>
              <w:widowControl/>
              <w:spacing w:line="240" w:lineRule="auto"/>
              <w:ind w:firstLine="0" w:firstLineChars="0"/>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 xml:space="preserve">      思政课教师数*</w:t>
            </w:r>
          </w:p>
        </w:tc>
        <w:tc>
          <w:tcPr>
            <w:tcW w:w="822" w:type="dxa"/>
            <w:vAlign w:val="center"/>
          </w:tcPr>
          <w:p w14:paraId="397E1D9B">
            <w:pPr>
              <w:widowControl/>
              <w:spacing w:line="240" w:lineRule="auto"/>
              <w:ind w:firstLine="0" w:firstLineChars="0"/>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人</w:t>
            </w:r>
          </w:p>
        </w:tc>
        <w:tc>
          <w:tcPr>
            <w:tcW w:w="1156" w:type="dxa"/>
            <w:vAlign w:val="center"/>
          </w:tcPr>
          <w:p w14:paraId="364282D9">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4</w:t>
            </w:r>
          </w:p>
        </w:tc>
        <w:tc>
          <w:tcPr>
            <w:tcW w:w="1169" w:type="dxa"/>
            <w:vAlign w:val="center"/>
          </w:tcPr>
          <w:p w14:paraId="30A299DF">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4</w:t>
            </w:r>
          </w:p>
        </w:tc>
      </w:tr>
      <w:tr w14:paraId="05A5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38F0062C">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553" w:type="dxa"/>
            <w:vAlign w:val="center"/>
          </w:tcPr>
          <w:p w14:paraId="6B299A34">
            <w:pPr>
              <w:widowControl/>
              <w:spacing w:line="240" w:lineRule="auto"/>
              <w:ind w:firstLine="0" w:firstLineChars="0"/>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 xml:space="preserve">      体育课专任教师数</w:t>
            </w:r>
          </w:p>
        </w:tc>
        <w:tc>
          <w:tcPr>
            <w:tcW w:w="822" w:type="dxa"/>
            <w:vAlign w:val="center"/>
          </w:tcPr>
          <w:p w14:paraId="360D9D06">
            <w:pPr>
              <w:widowControl/>
              <w:spacing w:line="240" w:lineRule="auto"/>
              <w:ind w:firstLine="0" w:firstLineChars="0"/>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人</w:t>
            </w:r>
          </w:p>
        </w:tc>
        <w:tc>
          <w:tcPr>
            <w:tcW w:w="1156" w:type="dxa"/>
            <w:vAlign w:val="center"/>
          </w:tcPr>
          <w:p w14:paraId="434DCAD1">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3</w:t>
            </w:r>
          </w:p>
        </w:tc>
        <w:tc>
          <w:tcPr>
            <w:tcW w:w="1169" w:type="dxa"/>
            <w:vAlign w:val="center"/>
          </w:tcPr>
          <w:p w14:paraId="1A6A9363">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3</w:t>
            </w:r>
          </w:p>
        </w:tc>
      </w:tr>
      <w:tr w14:paraId="2A07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26049591">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553" w:type="dxa"/>
            <w:vAlign w:val="center"/>
          </w:tcPr>
          <w:p w14:paraId="18EA9FA3">
            <w:pPr>
              <w:widowControl/>
              <w:spacing w:line="240" w:lineRule="auto"/>
              <w:ind w:firstLine="0" w:firstLineChars="0"/>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r>
              <w:rPr>
                <w:rFonts w:hint="eastAsia" w:ascii="仿宋_GB2312" w:hAnsi="仿宋_GB2312" w:eastAsia="仿宋_GB2312" w:cs="仿宋_GB2312"/>
                <w:color w:val="auto"/>
                <w:kern w:val="0"/>
                <w:sz w:val="24"/>
                <w:szCs w:val="24"/>
                <w:highlight w:val="none"/>
                <w:lang w:bidi="ar"/>
              </w:rPr>
              <w:t>美育课专任教师数</w:t>
            </w:r>
          </w:p>
        </w:tc>
        <w:tc>
          <w:tcPr>
            <w:tcW w:w="822" w:type="dxa"/>
            <w:vAlign w:val="center"/>
          </w:tcPr>
          <w:p w14:paraId="7BFB0063">
            <w:pPr>
              <w:widowControl/>
              <w:spacing w:line="240" w:lineRule="auto"/>
              <w:ind w:firstLine="0" w:firstLineChars="0"/>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人</w:t>
            </w:r>
          </w:p>
        </w:tc>
        <w:tc>
          <w:tcPr>
            <w:tcW w:w="1156" w:type="dxa"/>
            <w:vAlign w:val="center"/>
          </w:tcPr>
          <w:p w14:paraId="674ABD70">
            <w:pPr>
              <w:widowControl/>
              <w:spacing w:line="240" w:lineRule="auto"/>
              <w:ind w:firstLine="0" w:firstLineChars="0"/>
              <w:jc w:val="center"/>
              <w:textAlignment w:val="center"/>
              <w:rPr>
                <w:rFonts w:ascii="Times New Roman" w:hAnsi="Times New Roman" w:eastAsia="仿宋_GB2312" w:cs="Times New Roman"/>
                <w:color w:val="auto"/>
                <w:kern w:val="0"/>
                <w:sz w:val="18"/>
                <w:szCs w:val="18"/>
                <w:highlight w:val="none"/>
                <w:lang w:bidi="ar"/>
              </w:rPr>
            </w:pPr>
            <w:r>
              <w:rPr>
                <w:rFonts w:hint="eastAsia" w:ascii="Times New Roman" w:hAnsi="Times New Roman" w:eastAsia="仿宋_GB2312" w:cs="Times New Roman"/>
                <w:color w:val="auto"/>
                <w:kern w:val="0"/>
                <w:sz w:val="24"/>
                <w:szCs w:val="24"/>
                <w:highlight w:val="none"/>
                <w:lang w:val="en-US" w:eastAsia="zh-CN" w:bidi="ar"/>
              </w:rPr>
              <w:t>3</w:t>
            </w:r>
          </w:p>
        </w:tc>
        <w:tc>
          <w:tcPr>
            <w:tcW w:w="1169" w:type="dxa"/>
            <w:vAlign w:val="center"/>
          </w:tcPr>
          <w:p w14:paraId="39526C0C">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3</w:t>
            </w:r>
          </w:p>
        </w:tc>
      </w:tr>
      <w:tr w14:paraId="0458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094D096C">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553" w:type="dxa"/>
            <w:vAlign w:val="center"/>
          </w:tcPr>
          <w:p w14:paraId="6B6F253C">
            <w:pPr>
              <w:widowControl/>
              <w:spacing w:line="240" w:lineRule="auto"/>
              <w:ind w:firstLine="0" w:firstLineChars="0"/>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r>
              <w:rPr>
                <w:rFonts w:hint="eastAsia" w:ascii="仿宋_GB2312" w:hAnsi="仿宋_GB2312" w:eastAsia="仿宋_GB2312" w:cs="仿宋_GB2312"/>
                <w:color w:val="auto"/>
                <w:kern w:val="0"/>
                <w:sz w:val="24"/>
                <w:szCs w:val="24"/>
                <w:highlight w:val="none"/>
                <w:lang w:bidi="ar"/>
              </w:rPr>
              <w:t>辅导员人数*</w:t>
            </w:r>
          </w:p>
        </w:tc>
        <w:tc>
          <w:tcPr>
            <w:tcW w:w="822" w:type="dxa"/>
            <w:vAlign w:val="center"/>
          </w:tcPr>
          <w:p w14:paraId="21F4670F">
            <w:pPr>
              <w:widowControl/>
              <w:spacing w:line="240" w:lineRule="auto"/>
              <w:ind w:firstLine="0" w:firstLineChars="0"/>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人</w:t>
            </w:r>
          </w:p>
        </w:tc>
        <w:tc>
          <w:tcPr>
            <w:tcW w:w="1156" w:type="dxa"/>
            <w:vAlign w:val="center"/>
          </w:tcPr>
          <w:p w14:paraId="38227275">
            <w:pPr>
              <w:widowControl/>
              <w:spacing w:line="240" w:lineRule="auto"/>
              <w:ind w:firstLine="0" w:firstLineChars="0"/>
              <w:jc w:val="center"/>
              <w:textAlignment w:val="center"/>
              <w:rPr>
                <w:rFonts w:ascii="Times New Roman" w:hAnsi="Times New Roman" w:eastAsia="仿宋_GB2312" w:cs="Times New Roman"/>
                <w:color w:val="auto"/>
                <w:kern w:val="0"/>
                <w:sz w:val="18"/>
                <w:szCs w:val="18"/>
                <w:highlight w:val="none"/>
                <w:lang w:bidi="ar"/>
              </w:rPr>
            </w:pPr>
            <w:r>
              <w:rPr>
                <w:rFonts w:hint="eastAsia" w:ascii="Times New Roman" w:hAnsi="Times New Roman" w:eastAsia="仿宋_GB2312" w:cs="Times New Roman"/>
                <w:color w:val="auto"/>
                <w:kern w:val="0"/>
                <w:sz w:val="18"/>
                <w:szCs w:val="18"/>
                <w:highlight w:val="none"/>
                <w:lang w:val="en-US" w:eastAsia="zh-CN" w:bidi="ar"/>
              </w:rPr>
              <w:t>仅</w:t>
            </w:r>
            <w:r>
              <w:rPr>
                <w:rFonts w:hint="eastAsia" w:ascii="Times New Roman" w:hAnsi="Times New Roman" w:eastAsia="仿宋_GB2312" w:cs="Times New Roman"/>
                <w:color w:val="auto"/>
                <w:kern w:val="0"/>
                <w:sz w:val="18"/>
                <w:szCs w:val="18"/>
                <w:highlight w:val="none"/>
                <w:lang w:bidi="ar"/>
              </w:rPr>
              <w:t>高职填报</w:t>
            </w:r>
          </w:p>
        </w:tc>
        <w:tc>
          <w:tcPr>
            <w:tcW w:w="1169" w:type="dxa"/>
            <w:vAlign w:val="center"/>
          </w:tcPr>
          <w:p w14:paraId="1C8DBB56">
            <w:pPr>
              <w:widowControl/>
              <w:spacing w:line="240" w:lineRule="auto"/>
              <w:ind w:left="-160" w:leftChars="-50" w:right="-160" w:rightChars="-50" w:firstLine="0" w:firstLineChars="0"/>
              <w:jc w:val="center"/>
              <w:textAlignment w:val="center"/>
              <w:rPr>
                <w:rFonts w:ascii="Times New Roman" w:hAnsi="Times New Roman" w:eastAsia="仿宋_GB2312" w:cs="Times New Roman"/>
                <w:color w:val="auto"/>
                <w:kern w:val="0"/>
                <w:sz w:val="18"/>
                <w:szCs w:val="18"/>
                <w:highlight w:val="none"/>
                <w:lang w:bidi="ar"/>
              </w:rPr>
            </w:pPr>
          </w:p>
        </w:tc>
      </w:tr>
      <w:tr w14:paraId="28BA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563F10C9">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553" w:type="dxa"/>
            <w:vAlign w:val="center"/>
          </w:tcPr>
          <w:p w14:paraId="4C73DB4A">
            <w:pPr>
              <w:widowControl/>
              <w:spacing w:line="240" w:lineRule="auto"/>
              <w:ind w:firstLine="0" w:firstLineChars="0"/>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r>
              <w:rPr>
                <w:rFonts w:hint="eastAsia" w:ascii="仿宋_GB2312" w:hAnsi="仿宋_GB2312" w:eastAsia="仿宋_GB2312" w:cs="仿宋_GB2312"/>
                <w:color w:val="auto"/>
                <w:kern w:val="0"/>
                <w:sz w:val="24"/>
                <w:szCs w:val="24"/>
                <w:highlight w:val="none"/>
                <w:lang w:bidi="ar"/>
              </w:rPr>
              <w:t>班主任人数</w:t>
            </w:r>
          </w:p>
        </w:tc>
        <w:tc>
          <w:tcPr>
            <w:tcW w:w="822" w:type="dxa"/>
            <w:vAlign w:val="center"/>
          </w:tcPr>
          <w:p w14:paraId="13B091C8">
            <w:pPr>
              <w:widowControl/>
              <w:spacing w:line="240" w:lineRule="auto"/>
              <w:ind w:firstLine="0" w:firstLineChars="0"/>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人</w:t>
            </w:r>
          </w:p>
        </w:tc>
        <w:tc>
          <w:tcPr>
            <w:tcW w:w="1156" w:type="dxa"/>
            <w:vAlign w:val="center"/>
          </w:tcPr>
          <w:p w14:paraId="77D56EB5">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10</w:t>
            </w:r>
          </w:p>
        </w:tc>
        <w:tc>
          <w:tcPr>
            <w:tcW w:w="1169" w:type="dxa"/>
            <w:vAlign w:val="center"/>
          </w:tcPr>
          <w:p w14:paraId="520519C7">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14</w:t>
            </w:r>
          </w:p>
        </w:tc>
      </w:tr>
      <w:tr w14:paraId="4B5D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restart"/>
            <w:vAlign w:val="center"/>
          </w:tcPr>
          <w:p w14:paraId="1FE08368">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5</w:t>
            </w:r>
          </w:p>
        </w:tc>
        <w:tc>
          <w:tcPr>
            <w:tcW w:w="4553" w:type="dxa"/>
            <w:vAlign w:val="center"/>
          </w:tcPr>
          <w:p w14:paraId="031DDF83">
            <w:pPr>
              <w:widowControl/>
              <w:spacing w:line="240" w:lineRule="auto"/>
              <w:ind w:firstLine="0" w:firstLineChars="0"/>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参加国家学生体质健康标准测试人数</w:t>
            </w:r>
          </w:p>
        </w:tc>
        <w:tc>
          <w:tcPr>
            <w:tcW w:w="822" w:type="dxa"/>
            <w:vAlign w:val="center"/>
          </w:tcPr>
          <w:p w14:paraId="2C1456F1">
            <w:pPr>
              <w:widowControl/>
              <w:spacing w:line="240" w:lineRule="auto"/>
              <w:ind w:firstLine="0" w:firstLineChars="0"/>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sz w:val="24"/>
                <w:szCs w:val="28"/>
                <w:highlight w:val="none"/>
              </w:rPr>
              <w:t>人</w:t>
            </w:r>
          </w:p>
        </w:tc>
        <w:tc>
          <w:tcPr>
            <w:tcW w:w="1156" w:type="dxa"/>
            <w:vAlign w:val="center"/>
          </w:tcPr>
          <w:p w14:paraId="235837CB">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1062</w:t>
            </w:r>
          </w:p>
        </w:tc>
        <w:tc>
          <w:tcPr>
            <w:tcW w:w="1169" w:type="dxa"/>
            <w:vAlign w:val="center"/>
          </w:tcPr>
          <w:p w14:paraId="0A6121DE">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1220</w:t>
            </w:r>
          </w:p>
        </w:tc>
      </w:tr>
      <w:tr w14:paraId="3F043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4A03697A">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553" w:type="dxa"/>
            <w:vAlign w:val="center"/>
          </w:tcPr>
          <w:p w14:paraId="7FF23B64">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其中：学生体质测评合格率</w:t>
            </w:r>
          </w:p>
        </w:tc>
        <w:tc>
          <w:tcPr>
            <w:tcW w:w="822" w:type="dxa"/>
            <w:vAlign w:val="center"/>
          </w:tcPr>
          <w:p w14:paraId="0ADD75E0">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等线" w:cs="Times New Roman"/>
                <w:color w:val="auto"/>
                <w:sz w:val="21"/>
                <w:szCs w:val="22"/>
                <w:highlight w:val="none"/>
              </w:rPr>
              <w:t>%</w:t>
            </w:r>
          </w:p>
        </w:tc>
        <w:tc>
          <w:tcPr>
            <w:tcW w:w="1156" w:type="dxa"/>
            <w:vAlign w:val="center"/>
          </w:tcPr>
          <w:p w14:paraId="6CFFC04E">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100</w:t>
            </w:r>
          </w:p>
        </w:tc>
        <w:tc>
          <w:tcPr>
            <w:tcW w:w="1169" w:type="dxa"/>
            <w:vAlign w:val="center"/>
          </w:tcPr>
          <w:p w14:paraId="2A815770">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100</w:t>
            </w:r>
          </w:p>
        </w:tc>
      </w:tr>
      <w:tr w14:paraId="6DC5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804" w:type="dxa"/>
            <w:vAlign w:val="center"/>
          </w:tcPr>
          <w:p w14:paraId="205D39DB">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6</w:t>
            </w:r>
          </w:p>
        </w:tc>
        <w:tc>
          <w:tcPr>
            <w:tcW w:w="4553" w:type="dxa"/>
            <w:vAlign w:val="center"/>
          </w:tcPr>
          <w:p w14:paraId="33814A5F">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职业技能等级证书（含职业资格证书）获取人数</w:t>
            </w:r>
          </w:p>
        </w:tc>
        <w:tc>
          <w:tcPr>
            <w:tcW w:w="822" w:type="dxa"/>
            <w:vAlign w:val="center"/>
          </w:tcPr>
          <w:p w14:paraId="020EE0C1">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人</w:t>
            </w:r>
          </w:p>
        </w:tc>
        <w:tc>
          <w:tcPr>
            <w:tcW w:w="1156" w:type="dxa"/>
            <w:vAlign w:val="center"/>
          </w:tcPr>
          <w:p w14:paraId="0FD0EF1C">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1169" w:type="dxa"/>
            <w:vAlign w:val="center"/>
          </w:tcPr>
          <w:p w14:paraId="5D71B1FB">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0D4F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Align w:val="center"/>
          </w:tcPr>
          <w:p w14:paraId="5842BD3D">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7</w:t>
            </w:r>
          </w:p>
        </w:tc>
        <w:tc>
          <w:tcPr>
            <w:tcW w:w="4553" w:type="dxa"/>
            <w:vAlign w:val="center"/>
          </w:tcPr>
          <w:p w14:paraId="1362A14F">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企业提供的校内实践教学设备值*</w:t>
            </w:r>
          </w:p>
        </w:tc>
        <w:tc>
          <w:tcPr>
            <w:tcW w:w="822" w:type="dxa"/>
            <w:vAlign w:val="center"/>
          </w:tcPr>
          <w:p w14:paraId="49D30680">
            <w:pPr>
              <w:widowControl/>
              <w:spacing w:line="240" w:lineRule="auto"/>
              <w:ind w:firstLine="0" w:firstLineChars="0"/>
              <w:jc w:val="center"/>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万元</w:t>
            </w:r>
          </w:p>
        </w:tc>
        <w:tc>
          <w:tcPr>
            <w:tcW w:w="1156" w:type="dxa"/>
            <w:vAlign w:val="center"/>
          </w:tcPr>
          <w:p w14:paraId="3FAD3C2F">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1169" w:type="dxa"/>
            <w:vAlign w:val="center"/>
          </w:tcPr>
          <w:p w14:paraId="73EAAF30">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300D0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exact"/>
          <w:jc w:val="center"/>
        </w:trPr>
        <w:tc>
          <w:tcPr>
            <w:tcW w:w="804" w:type="dxa"/>
            <w:vAlign w:val="center"/>
          </w:tcPr>
          <w:p w14:paraId="45F8B331">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8</w:t>
            </w:r>
          </w:p>
        </w:tc>
        <w:tc>
          <w:tcPr>
            <w:tcW w:w="4553" w:type="dxa"/>
            <w:vAlign w:val="center"/>
          </w:tcPr>
          <w:p w14:paraId="70FF2B60">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hint="eastAsia" w:ascii="Times New Roman" w:hAnsi="Times New Roman" w:eastAsia="仿宋_GB2312" w:cs="Times New Roman"/>
                <w:color w:val="auto"/>
                <w:kern w:val="0"/>
                <w:sz w:val="24"/>
                <w:szCs w:val="24"/>
                <w:highlight w:val="none"/>
                <w:lang w:bidi="ar"/>
              </w:rPr>
              <w:t>与企业共建开放型区域产教融合实践中心数量</w:t>
            </w:r>
          </w:p>
        </w:tc>
        <w:tc>
          <w:tcPr>
            <w:tcW w:w="822" w:type="dxa"/>
            <w:vAlign w:val="center"/>
          </w:tcPr>
          <w:p w14:paraId="082FF425">
            <w:pPr>
              <w:widowControl/>
              <w:spacing w:line="360" w:lineRule="exact"/>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lang w:bidi="ar"/>
              </w:rPr>
              <w:t>个</w:t>
            </w:r>
          </w:p>
        </w:tc>
        <w:tc>
          <w:tcPr>
            <w:tcW w:w="1156" w:type="dxa"/>
            <w:vAlign w:val="center"/>
          </w:tcPr>
          <w:p w14:paraId="32B5E311">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w:t>
            </w:r>
          </w:p>
        </w:tc>
        <w:tc>
          <w:tcPr>
            <w:tcW w:w="1169" w:type="dxa"/>
            <w:vAlign w:val="center"/>
          </w:tcPr>
          <w:p w14:paraId="06D4E2CA">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569D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restart"/>
            <w:vAlign w:val="center"/>
          </w:tcPr>
          <w:p w14:paraId="7F4BE298">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9</w:t>
            </w:r>
          </w:p>
        </w:tc>
        <w:tc>
          <w:tcPr>
            <w:tcW w:w="4553" w:type="dxa"/>
            <w:vAlign w:val="center"/>
          </w:tcPr>
          <w:p w14:paraId="1D40CC4B">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聘请行业导师人数*</w:t>
            </w:r>
          </w:p>
        </w:tc>
        <w:tc>
          <w:tcPr>
            <w:tcW w:w="822" w:type="dxa"/>
            <w:vAlign w:val="center"/>
          </w:tcPr>
          <w:p w14:paraId="59EA2273">
            <w:pPr>
              <w:widowControl/>
              <w:spacing w:line="360" w:lineRule="exact"/>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lang w:bidi="ar"/>
              </w:rPr>
              <w:t>人</w:t>
            </w:r>
          </w:p>
        </w:tc>
        <w:tc>
          <w:tcPr>
            <w:tcW w:w="1156" w:type="dxa"/>
            <w:vAlign w:val="center"/>
          </w:tcPr>
          <w:p w14:paraId="06388161">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10</w:t>
            </w:r>
          </w:p>
        </w:tc>
        <w:tc>
          <w:tcPr>
            <w:tcW w:w="1169" w:type="dxa"/>
            <w:vAlign w:val="center"/>
          </w:tcPr>
          <w:p w14:paraId="40C8136C">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10</w:t>
            </w:r>
          </w:p>
        </w:tc>
      </w:tr>
      <w:tr w14:paraId="12DD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015B19BF">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553" w:type="dxa"/>
            <w:vAlign w:val="center"/>
          </w:tcPr>
          <w:p w14:paraId="1EF76325">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其中：聘请大国工匠、劳动模范人数</w:t>
            </w:r>
          </w:p>
        </w:tc>
        <w:tc>
          <w:tcPr>
            <w:tcW w:w="822" w:type="dxa"/>
            <w:vAlign w:val="center"/>
          </w:tcPr>
          <w:p w14:paraId="13A3431C">
            <w:pPr>
              <w:widowControl/>
              <w:spacing w:line="360" w:lineRule="exact"/>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lang w:bidi="ar"/>
              </w:rPr>
              <w:t>人</w:t>
            </w:r>
          </w:p>
        </w:tc>
        <w:tc>
          <w:tcPr>
            <w:tcW w:w="1156" w:type="dxa"/>
            <w:vAlign w:val="center"/>
          </w:tcPr>
          <w:p w14:paraId="79523EC8">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c>
          <w:tcPr>
            <w:tcW w:w="1169" w:type="dxa"/>
            <w:vAlign w:val="center"/>
          </w:tcPr>
          <w:p w14:paraId="633F6A4A">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0</w:t>
            </w:r>
          </w:p>
        </w:tc>
      </w:tr>
      <w:tr w14:paraId="3C9BA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56FF586D">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553" w:type="dxa"/>
            <w:vAlign w:val="center"/>
          </w:tcPr>
          <w:p w14:paraId="1CF03513">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行业导师年课时总量*</w:t>
            </w:r>
          </w:p>
        </w:tc>
        <w:tc>
          <w:tcPr>
            <w:tcW w:w="822" w:type="dxa"/>
            <w:vAlign w:val="center"/>
          </w:tcPr>
          <w:p w14:paraId="4630EDD2">
            <w:pPr>
              <w:widowControl/>
              <w:spacing w:line="360" w:lineRule="exact"/>
              <w:ind w:firstLine="0" w:firstLineChars="0"/>
              <w:jc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rPr>
              <w:t>课时</w:t>
            </w:r>
          </w:p>
        </w:tc>
        <w:tc>
          <w:tcPr>
            <w:tcW w:w="1156" w:type="dxa"/>
            <w:vAlign w:val="center"/>
          </w:tcPr>
          <w:p w14:paraId="5E207BE9">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2000</w:t>
            </w:r>
          </w:p>
        </w:tc>
        <w:tc>
          <w:tcPr>
            <w:tcW w:w="1169" w:type="dxa"/>
            <w:vAlign w:val="center"/>
          </w:tcPr>
          <w:p w14:paraId="1F3E85B2">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2000</w:t>
            </w:r>
          </w:p>
        </w:tc>
      </w:tr>
      <w:tr w14:paraId="0994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3B7A48AA">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553" w:type="dxa"/>
            <w:vAlign w:val="center"/>
          </w:tcPr>
          <w:p w14:paraId="5D427E4B">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年支付行业导师课酬</w:t>
            </w:r>
          </w:p>
        </w:tc>
        <w:tc>
          <w:tcPr>
            <w:tcW w:w="822" w:type="dxa"/>
            <w:vAlign w:val="center"/>
          </w:tcPr>
          <w:p w14:paraId="5AF3E999">
            <w:pPr>
              <w:widowControl/>
              <w:spacing w:line="360" w:lineRule="exact"/>
              <w:ind w:firstLine="0" w:firstLineChars="0"/>
              <w:jc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rPr>
              <w:t>万元</w:t>
            </w:r>
          </w:p>
        </w:tc>
        <w:tc>
          <w:tcPr>
            <w:tcW w:w="1156" w:type="dxa"/>
            <w:vAlign w:val="center"/>
          </w:tcPr>
          <w:p w14:paraId="5A557111">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2.3</w:t>
            </w:r>
          </w:p>
        </w:tc>
        <w:tc>
          <w:tcPr>
            <w:tcW w:w="1169" w:type="dxa"/>
            <w:vAlign w:val="center"/>
          </w:tcPr>
          <w:p w14:paraId="1ADF74E4">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3</w:t>
            </w:r>
          </w:p>
        </w:tc>
      </w:tr>
      <w:tr w14:paraId="7D4A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804" w:type="dxa"/>
            <w:vMerge w:val="restart"/>
            <w:vAlign w:val="center"/>
          </w:tcPr>
          <w:p w14:paraId="100C2649">
            <w:pPr>
              <w:spacing w:line="240" w:lineRule="auto"/>
              <w:ind w:firstLine="0" w:firstLineChars="0"/>
              <w:jc w:val="center"/>
              <w:outlineLvl w:val="1"/>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10</w:t>
            </w:r>
          </w:p>
        </w:tc>
        <w:tc>
          <w:tcPr>
            <w:tcW w:w="4553" w:type="dxa"/>
            <w:vAlign w:val="center"/>
          </w:tcPr>
          <w:p w14:paraId="3D256FBF">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年实习专项经费</w:t>
            </w:r>
          </w:p>
        </w:tc>
        <w:tc>
          <w:tcPr>
            <w:tcW w:w="822" w:type="dxa"/>
            <w:vAlign w:val="center"/>
          </w:tcPr>
          <w:p w14:paraId="603CD930">
            <w:pPr>
              <w:widowControl/>
              <w:spacing w:line="360" w:lineRule="exact"/>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万元</w:t>
            </w:r>
          </w:p>
        </w:tc>
        <w:tc>
          <w:tcPr>
            <w:tcW w:w="1156" w:type="dxa"/>
            <w:vAlign w:val="center"/>
          </w:tcPr>
          <w:p w14:paraId="1964E85F">
            <w:pPr>
              <w:widowControl/>
              <w:spacing w:line="240" w:lineRule="auto"/>
              <w:ind w:firstLine="0" w:firstLineChars="0"/>
              <w:jc w:val="center"/>
              <w:textAlignment w:val="center"/>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2</w:t>
            </w:r>
          </w:p>
        </w:tc>
        <w:tc>
          <w:tcPr>
            <w:tcW w:w="1169" w:type="dxa"/>
            <w:vAlign w:val="center"/>
          </w:tcPr>
          <w:p w14:paraId="4F33477F">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2</w:t>
            </w:r>
          </w:p>
        </w:tc>
      </w:tr>
      <w:tr w14:paraId="5C9A8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3713EAE3">
            <w:pPr>
              <w:spacing w:line="240" w:lineRule="auto"/>
              <w:ind w:firstLine="0" w:firstLineChars="0"/>
              <w:jc w:val="center"/>
              <w:outlineLvl w:val="1"/>
              <w:rPr>
                <w:rFonts w:ascii="Times New Roman" w:hAnsi="Times New Roman" w:eastAsia="仿宋_GB2312" w:cs="Times New Roman"/>
                <w:color w:val="auto"/>
                <w:sz w:val="24"/>
                <w:szCs w:val="24"/>
                <w:highlight w:val="none"/>
              </w:rPr>
            </w:pPr>
          </w:p>
        </w:tc>
        <w:tc>
          <w:tcPr>
            <w:tcW w:w="4553" w:type="dxa"/>
            <w:vAlign w:val="center"/>
          </w:tcPr>
          <w:p w14:paraId="1226D584">
            <w:pPr>
              <w:widowControl/>
              <w:spacing w:line="240" w:lineRule="auto"/>
              <w:ind w:firstLine="0" w:firstLineChars="0"/>
              <w:textAlignment w:val="center"/>
              <w:rPr>
                <w:rFonts w:ascii="Times New Roman" w:hAnsi="Times New Roman" w:eastAsia="仿宋_GB2312" w:cs="Times New Roman"/>
                <w:color w:val="auto"/>
                <w:kern w:val="0"/>
                <w:sz w:val="24"/>
                <w:szCs w:val="24"/>
                <w:highlight w:val="none"/>
                <w:lang w:bidi="ar"/>
              </w:rPr>
            </w:pPr>
            <w:r>
              <w:rPr>
                <w:rFonts w:ascii="Times New Roman" w:hAnsi="Times New Roman" w:eastAsia="仿宋_GB2312" w:cs="Times New Roman"/>
                <w:color w:val="auto"/>
                <w:kern w:val="0"/>
                <w:sz w:val="24"/>
                <w:szCs w:val="24"/>
                <w:highlight w:val="none"/>
                <w:lang w:bidi="ar"/>
              </w:rPr>
              <w:t>其中：年实习责任保险经费</w:t>
            </w:r>
          </w:p>
        </w:tc>
        <w:tc>
          <w:tcPr>
            <w:tcW w:w="822" w:type="dxa"/>
            <w:vAlign w:val="center"/>
          </w:tcPr>
          <w:p w14:paraId="76D9F4A1">
            <w:pPr>
              <w:widowControl/>
              <w:spacing w:line="360" w:lineRule="exact"/>
              <w:ind w:firstLine="0" w:firstLineChars="0"/>
              <w:jc w:val="center"/>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万元</w:t>
            </w:r>
          </w:p>
        </w:tc>
        <w:tc>
          <w:tcPr>
            <w:tcW w:w="1156" w:type="dxa"/>
            <w:vAlign w:val="center"/>
          </w:tcPr>
          <w:p w14:paraId="228AAFDD">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w:t>
            </w:r>
          </w:p>
        </w:tc>
        <w:tc>
          <w:tcPr>
            <w:tcW w:w="1169" w:type="dxa"/>
            <w:vAlign w:val="center"/>
          </w:tcPr>
          <w:p w14:paraId="3D897000">
            <w:pPr>
              <w:widowControl/>
              <w:spacing w:line="240" w:lineRule="auto"/>
              <w:ind w:firstLine="0" w:firstLineChars="0"/>
              <w:jc w:val="center"/>
              <w:textAlignment w:val="center"/>
              <w:rPr>
                <w:rFonts w:hint="eastAsia" w:ascii="Times New Roman" w:hAnsi="Times New Roman" w:eastAsia="仿宋_GB2312" w:cs="Times New Roman"/>
                <w:color w:val="auto"/>
                <w:kern w:val="0"/>
                <w:sz w:val="24"/>
                <w:szCs w:val="24"/>
                <w:highlight w:val="none"/>
                <w:lang w:val="en-US" w:eastAsia="zh-CN" w:bidi="ar"/>
              </w:rPr>
            </w:pPr>
            <w:r>
              <w:rPr>
                <w:rFonts w:hint="eastAsia" w:ascii="Times New Roman" w:hAnsi="Times New Roman" w:eastAsia="仿宋_GB2312" w:cs="Times New Roman"/>
                <w:color w:val="auto"/>
                <w:kern w:val="0"/>
                <w:sz w:val="24"/>
                <w:szCs w:val="24"/>
                <w:highlight w:val="none"/>
                <w:lang w:val="en-US" w:eastAsia="zh-CN" w:bidi="ar"/>
              </w:rPr>
              <w:t>1</w:t>
            </w:r>
          </w:p>
        </w:tc>
      </w:tr>
    </w:tbl>
    <w:p w14:paraId="7B92B86C">
      <w:pPr>
        <w:keepNext w:val="0"/>
        <w:keepLines w:val="0"/>
        <w:pageBreakBefore w:val="0"/>
        <w:kinsoku/>
        <w:wordWrap/>
        <w:overflowPunct/>
        <w:topLinePunct w:val="0"/>
        <w:autoSpaceDE/>
        <w:autoSpaceDN/>
        <w:bidi w:val="0"/>
        <w:adjustRightInd/>
        <w:snapToGrid/>
        <w:spacing w:beforeAutospacing="0" w:afterAutospacing="0" w:line="560" w:lineRule="exact"/>
        <w:ind w:left="0" w:leftChars="0" w:firstLine="0" w:firstLineChars="0"/>
        <w:textAlignment w:val="auto"/>
        <w:rPr>
          <w:rFonts w:hint="eastAsia" w:ascii="方正仿宋_GB2312" w:hAnsi="方正仿宋_GB2312" w:eastAsia="方正仿宋_GB2312" w:cs="方正仿宋_GB2312"/>
          <w:sz w:val="32"/>
          <w:szCs w:val="32"/>
          <w:lang w:eastAsia="zh-CN"/>
        </w:rPr>
      </w:pPr>
    </w:p>
    <w:sectPr>
      <w:pgSz w:w="11906" w:h="16838"/>
      <w:pgMar w:top="2098" w:right="1474" w:bottom="1984" w:left="1587" w:header="851" w:footer="1701"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87992CC-E593-494A-ABA3-0B21D0B66C3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6A6E4552-D858-4C6B-84D5-817AE390ADB2}"/>
  </w:font>
  <w:font w:name="微软雅黑">
    <w:panose1 w:val="020B0503020204020204"/>
    <w:charset w:val="86"/>
    <w:family w:val="swiss"/>
    <w:pitch w:val="default"/>
    <w:sig w:usb0="80000287" w:usb1="2ACF3C50" w:usb2="00000016" w:usb3="00000000" w:csb0="0004001F" w:csb1="00000000"/>
    <w:embedRegular r:id="rId3" w:fontKey="{28C6E028-44DB-4A83-9568-E81239A46FCD}"/>
  </w:font>
  <w:font w:name="楷体_GB2312">
    <w:panose1 w:val="02010609030101010101"/>
    <w:charset w:val="86"/>
    <w:family w:val="auto"/>
    <w:pitch w:val="default"/>
    <w:sig w:usb0="00000001" w:usb1="080E0000" w:usb2="00000000" w:usb3="00000000" w:csb0="00040000" w:csb1="00000000"/>
    <w:embedRegular r:id="rId4" w:fontKey="{75FFEF04-752C-4C8B-894F-212FCB909BCC}"/>
  </w:font>
  <w:font w:name="方正仿宋_GB2312">
    <w:panose1 w:val="02000000000000000000"/>
    <w:charset w:val="86"/>
    <w:family w:val="auto"/>
    <w:pitch w:val="default"/>
    <w:sig w:usb0="A00002BF" w:usb1="184F6CFA" w:usb2="00000012" w:usb3="00000000" w:csb0="00040001" w:csb1="00000000"/>
    <w:embedRegular r:id="rId5" w:fontKey="{32090926-0E67-4E7B-8171-46620C7902F6}"/>
  </w:font>
  <w:font w:name="方正楷体_GB2312">
    <w:panose1 w:val="02000000000000000000"/>
    <w:charset w:val="86"/>
    <w:family w:val="auto"/>
    <w:pitch w:val="default"/>
    <w:sig w:usb0="A00002BF" w:usb1="184F6CFA" w:usb2="00000012" w:usb3="00000000" w:csb0="00040001" w:csb1="00000000"/>
    <w:embedRegular r:id="rId6" w:fontKey="{329F979D-C702-40EC-B9F5-C7419E6E61B9}"/>
  </w:font>
  <w:font w:name="仿宋">
    <w:panose1 w:val="02010609060101010101"/>
    <w:charset w:val="86"/>
    <w:family w:val="modern"/>
    <w:pitch w:val="default"/>
    <w:sig w:usb0="800002BF" w:usb1="38CF7CFA" w:usb2="00000016" w:usb3="00000000" w:csb0="00040001" w:csb1="00000000"/>
    <w:embedRegular r:id="rId7" w:fontKey="{30E374EF-C8A6-4A3E-BC4E-B0C41BFCA7F2}"/>
  </w:font>
  <w:font w:name="方正公文小标宋">
    <w:panose1 w:val="02000500000000000000"/>
    <w:charset w:val="86"/>
    <w:family w:val="auto"/>
    <w:pitch w:val="default"/>
    <w:sig w:usb0="A00002BF" w:usb1="38CF7CFA" w:usb2="00000016" w:usb3="00000000" w:csb0="00040001" w:csb1="00000000"/>
    <w:embedRegular r:id="rId8" w:fontKey="{F6A4A3A7-D11A-4B8C-8462-8136BFD20D0D}"/>
  </w:font>
  <w:font w:name="等线">
    <w:panose1 w:val="02010600030101010101"/>
    <w:charset w:val="86"/>
    <w:family w:val="auto"/>
    <w:pitch w:val="default"/>
    <w:sig w:usb0="A00002BF" w:usb1="38CF7CFA" w:usb2="00000016" w:usb3="00000000" w:csb0="0004000F" w:csb1="00000000"/>
    <w:embedRegular r:id="rId9" w:fontKey="{25BBD6A1-E162-419C-AFFC-D9F7B627122A}"/>
  </w:font>
  <w:font w:name="楷体">
    <w:panose1 w:val="02010609060101010101"/>
    <w:charset w:val="86"/>
    <w:family w:val="auto"/>
    <w:pitch w:val="default"/>
    <w:sig w:usb0="800002BF" w:usb1="38CF7CFA" w:usb2="00000016" w:usb3="00000000" w:csb0="00040001" w:csb1="00000000"/>
    <w:embedRegular r:id="rId10" w:fontKey="{62EF7CA4-CA59-45CC-9166-0A5762782B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938B3">
    <w:pPr>
      <w:pStyle w:val="4"/>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A492C">
                          <w:pPr>
                            <w:pStyle w:val="4"/>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94A492C">
                    <w:pPr>
                      <w:pStyle w:val="4"/>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240" w:lineRule="auto"/>
        <w:ind w:firstLine="640"/>
      </w:pPr>
      <w:r>
        <w:separator/>
      </w:r>
    </w:p>
  </w:footnote>
  <w:footnote w:type="continuationSeparator" w:id="5">
    <w:p>
      <w:pPr>
        <w:spacing w:line="240" w:lineRule="auto"/>
        <w:ind w:firstLine="640"/>
      </w:pPr>
      <w:r>
        <w:continuationSeparator/>
      </w:r>
    </w:p>
  </w:footnote>
  <w:footnote w:id="0">
    <w:p w14:paraId="74E0C2D3">
      <w:pPr>
        <w:widowControl w:val="0"/>
        <w:snapToGrid w:val="0"/>
        <w:jc w:val="left"/>
        <w:rPr>
          <w:rFonts w:hint="eastAsia" w:ascii="Times New Roman" w:hAnsi="Times New Roman" w:eastAsia="仿宋_GB2312" w:cs="仿宋_GB2312"/>
          <w:kern w:val="2"/>
          <w:sz w:val="18"/>
          <w:szCs w:val="22"/>
          <w:lang w:val="en-US" w:eastAsia="zh-CN" w:bidi="ar-SA"/>
        </w:rPr>
      </w:pPr>
      <w:r>
        <w:rPr>
          <w:rFonts w:hint="eastAsia" w:ascii="Times New Roman" w:hAnsi="Times New Roman" w:eastAsia="仿宋_GB2312" w:cs="仿宋_GB2312"/>
          <w:kern w:val="2"/>
          <w:sz w:val="18"/>
          <w:szCs w:val="22"/>
          <w:vertAlign w:val="superscript"/>
          <w:lang w:val="en-US" w:eastAsia="zh-CN" w:bidi="ar-SA"/>
        </w:rPr>
        <w:footnoteRef/>
      </w:r>
      <w:r>
        <w:rPr>
          <w:rFonts w:hint="eastAsia" w:ascii="Times New Roman" w:hAnsi="Times New Roman" w:eastAsia="仿宋_GB2312" w:cs="仿宋_GB2312"/>
          <w:kern w:val="2"/>
          <w:sz w:val="18"/>
          <w:szCs w:val="22"/>
          <w:lang w:val="en-US" w:eastAsia="zh-CN" w:bidi="ar-SA"/>
        </w:rPr>
        <w:t xml:space="preserve"> 须逐一填写专业群名称、核心专业和对接产业，并上传平台，否则无效。</w:t>
      </w:r>
    </w:p>
  </w:footnote>
  <w:footnote w:id="1">
    <w:p w14:paraId="5FE30E94">
      <w:pPr>
        <w:widowControl w:val="0"/>
        <w:snapToGrid w:val="0"/>
        <w:jc w:val="left"/>
        <w:rPr>
          <w:rFonts w:ascii="Times New Roman" w:hAnsi="Times New Roman" w:eastAsia="仿宋_GB2312" w:cs="Times New Roman"/>
          <w:kern w:val="2"/>
          <w:sz w:val="18"/>
          <w:szCs w:val="22"/>
          <w:lang w:val="en-US" w:eastAsia="zh-CN" w:bidi="ar-SA"/>
        </w:rPr>
      </w:pPr>
      <w:r>
        <w:rPr>
          <w:rFonts w:ascii="Times New Roman" w:hAnsi="Times New Roman" w:eastAsia="仿宋_GB2312" w:cs="Times New Roman"/>
          <w:kern w:val="2"/>
          <w:sz w:val="18"/>
          <w:szCs w:val="22"/>
          <w:vertAlign w:val="superscript"/>
          <w:lang w:val="en-US" w:eastAsia="zh-CN" w:bidi="ar-SA"/>
        </w:rPr>
        <w:footnoteRef/>
      </w:r>
      <w:r>
        <w:rPr>
          <w:rFonts w:ascii="Times New Roman" w:hAnsi="Times New Roman" w:eastAsia="仿宋_GB2312" w:cs="Times New Roman"/>
          <w:kern w:val="2"/>
          <w:sz w:val="18"/>
          <w:szCs w:val="22"/>
          <w:lang w:val="en-US" w:eastAsia="zh-CN" w:bidi="ar-SA"/>
        </w:rPr>
        <w:t xml:space="preserve"> </w:t>
      </w:r>
      <w:r>
        <w:rPr>
          <w:rFonts w:hint="eastAsia" w:ascii="Times New Roman" w:hAnsi="Times New Roman" w:eastAsia="仿宋_GB2312" w:cs="Times New Roman"/>
          <w:kern w:val="2"/>
          <w:sz w:val="18"/>
          <w:szCs w:val="22"/>
          <w:lang w:val="en-US" w:eastAsia="zh-CN" w:bidi="ar-SA"/>
        </w:rPr>
        <w:t>须由受益方出具加盖财务章的证明，并上传平台，否则无效。</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BF477B"/>
    <w:multiLevelType w:val="singleLevel"/>
    <w:tmpl w:val="EFBF477B"/>
    <w:lvl w:ilvl="0" w:tentative="0">
      <w:start w:val="1"/>
      <w:numFmt w:val="decimal"/>
      <w:suff w:val="nothing"/>
      <w:lvlText w:val="%1、"/>
      <w:lvlJc w:val="left"/>
    </w:lvl>
  </w:abstractNum>
  <w:abstractNum w:abstractNumId="1">
    <w:nsid w:val="05C0C86D"/>
    <w:multiLevelType w:val="singleLevel"/>
    <w:tmpl w:val="05C0C86D"/>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4"/>
    <w:footnote w:id="5"/>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RiZmVkNmFlZmQ5YTI0ODFkZDNlMDA1ODA1MDllZTIifQ=="/>
  </w:docVars>
  <w:rsids>
    <w:rsidRoot w:val="0040486A"/>
    <w:rsid w:val="0036301B"/>
    <w:rsid w:val="0040486A"/>
    <w:rsid w:val="005A7E66"/>
    <w:rsid w:val="006D6F3B"/>
    <w:rsid w:val="009F3AAF"/>
    <w:rsid w:val="00CE5A0E"/>
    <w:rsid w:val="018B2580"/>
    <w:rsid w:val="03561971"/>
    <w:rsid w:val="0609596A"/>
    <w:rsid w:val="07EB289D"/>
    <w:rsid w:val="08876B0D"/>
    <w:rsid w:val="08BD6933"/>
    <w:rsid w:val="0C1E10EA"/>
    <w:rsid w:val="0C9E28C7"/>
    <w:rsid w:val="0EA31616"/>
    <w:rsid w:val="115A0E16"/>
    <w:rsid w:val="11E22BBA"/>
    <w:rsid w:val="15F15AC1"/>
    <w:rsid w:val="16C95FA6"/>
    <w:rsid w:val="172523CF"/>
    <w:rsid w:val="18A73609"/>
    <w:rsid w:val="19354AF5"/>
    <w:rsid w:val="19E77576"/>
    <w:rsid w:val="1B7B6209"/>
    <w:rsid w:val="1B874446"/>
    <w:rsid w:val="1F7A5A56"/>
    <w:rsid w:val="1F8E549C"/>
    <w:rsid w:val="1FC32995"/>
    <w:rsid w:val="24A63F04"/>
    <w:rsid w:val="26E03714"/>
    <w:rsid w:val="2977729F"/>
    <w:rsid w:val="2A100485"/>
    <w:rsid w:val="2A713375"/>
    <w:rsid w:val="2ABA648A"/>
    <w:rsid w:val="2BD0348D"/>
    <w:rsid w:val="2E3F2E02"/>
    <w:rsid w:val="2F665F1E"/>
    <w:rsid w:val="30923DEF"/>
    <w:rsid w:val="3151665D"/>
    <w:rsid w:val="31C9098D"/>
    <w:rsid w:val="351803DC"/>
    <w:rsid w:val="356806D6"/>
    <w:rsid w:val="359C0278"/>
    <w:rsid w:val="371D0B30"/>
    <w:rsid w:val="37F641D8"/>
    <w:rsid w:val="394418E0"/>
    <w:rsid w:val="39822602"/>
    <w:rsid w:val="3B32578E"/>
    <w:rsid w:val="3DD90FDF"/>
    <w:rsid w:val="3E6A5A6F"/>
    <w:rsid w:val="3EE525DD"/>
    <w:rsid w:val="3FA612F1"/>
    <w:rsid w:val="41E0761B"/>
    <w:rsid w:val="425B23E0"/>
    <w:rsid w:val="43AB7475"/>
    <w:rsid w:val="43CA157C"/>
    <w:rsid w:val="44E175B3"/>
    <w:rsid w:val="46484442"/>
    <w:rsid w:val="484B5AF7"/>
    <w:rsid w:val="487631FB"/>
    <w:rsid w:val="493279A7"/>
    <w:rsid w:val="4CB12C30"/>
    <w:rsid w:val="4F38383D"/>
    <w:rsid w:val="51502465"/>
    <w:rsid w:val="52721365"/>
    <w:rsid w:val="53042F77"/>
    <w:rsid w:val="53922ECB"/>
    <w:rsid w:val="56866CB2"/>
    <w:rsid w:val="57A70671"/>
    <w:rsid w:val="58E2721B"/>
    <w:rsid w:val="59126EAD"/>
    <w:rsid w:val="59546623"/>
    <w:rsid w:val="59A20607"/>
    <w:rsid w:val="5A491671"/>
    <w:rsid w:val="5D6879C0"/>
    <w:rsid w:val="5DA0657C"/>
    <w:rsid w:val="5DE52D11"/>
    <w:rsid w:val="5FAC2930"/>
    <w:rsid w:val="61F04BA2"/>
    <w:rsid w:val="62A32902"/>
    <w:rsid w:val="63DC7C3A"/>
    <w:rsid w:val="667B683E"/>
    <w:rsid w:val="67DC4D2C"/>
    <w:rsid w:val="68B25FB7"/>
    <w:rsid w:val="69010DAB"/>
    <w:rsid w:val="69925D1F"/>
    <w:rsid w:val="69FA3372"/>
    <w:rsid w:val="6A8568F3"/>
    <w:rsid w:val="6B924226"/>
    <w:rsid w:val="6CB27981"/>
    <w:rsid w:val="6D6A7E6A"/>
    <w:rsid w:val="6DCB630F"/>
    <w:rsid w:val="6E600263"/>
    <w:rsid w:val="707919DA"/>
    <w:rsid w:val="76932FA5"/>
    <w:rsid w:val="77211E1C"/>
    <w:rsid w:val="77F03ED5"/>
    <w:rsid w:val="78061E7B"/>
    <w:rsid w:val="78357ECF"/>
    <w:rsid w:val="7A366F09"/>
    <w:rsid w:val="7C0C0F03"/>
    <w:rsid w:val="7C1D3D54"/>
    <w:rsid w:val="7C507B69"/>
    <w:rsid w:val="7CCC4130"/>
    <w:rsid w:val="7D9155F5"/>
    <w:rsid w:val="7DDB6C5C"/>
    <w:rsid w:val="7E9936A3"/>
    <w:rsid w:val="7ED520BC"/>
    <w:rsid w:val="7EE97D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560" w:lineRule="exact"/>
      <w:ind w:firstLine="420" w:firstLineChars="200"/>
      <w:jc w:val="both"/>
    </w:pPr>
    <w:rPr>
      <w:rFonts w:ascii="Times New Roman" w:hAnsi="Times New Roman" w:eastAsia="仿宋_GB2312" w:cs="Times New Roman"/>
      <w:kern w:val="2"/>
      <w:sz w:val="32"/>
      <w:szCs w:val="24"/>
      <w:lang w:val="en-US" w:eastAsia="zh-CN" w:bidi="ar-SA"/>
    </w:rPr>
  </w:style>
  <w:style w:type="paragraph" w:styleId="2">
    <w:name w:val="heading 2"/>
    <w:basedOn w:val="1"/>
    <w:next w:val="1"/>
    <w:autoRedefine/>
    <w:qFormat/>
    <w:uiPriority w:val="0"/>
    <w:pPr>
      <w:keepNext/>
      <w:keepLines/>
      <w:spacing w:before="260" w:after="260" w:line="413" w:lineRule="auto"/>
      <w:outlineLvl w:val="1"/>
    </w:pPr>
    <w:rPr>
      <w:rFonts w:ascii="Arial" w:hAnsi="Arial" w:eastAsia="黑体"/>
      <w:b/>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3">
    <w:name w:val="Body Text 3"/>
    <w:basedOn w:val="1"/>
    <w:autoRedefine/>
    <w:semiHidden/>
    <w:unhideWhenUsed/>
    <w:qFormat/>
    <w:uiPriority w:val="99"/>
    <w:pPr>
      <w:spacing w:after="120"/>
    </w:pPr>
    <w:rPr>
      <w:sz w:val="16"/>
      <w:szCs w:val="16"/>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6">
    <w:name w:val="footnote text"/>
    <w:basedOn w:val="1"/>
    <w:qFormat/>
    <w:uiPriority w:val="0"/>
    <w:pPr>
      <w:snapToGrid w:val="0"/>
      <w:jc w:val="left"/>
    </w:pPr>
    <w:rPr>
      <w:sz w:val="18"/>
    </w:rPr>
  </w:style>
  <w:style w:type="paragraph" w:styleId="7">
    <w:name w:val="Normal (Web)"/>
    <w:basedOn w:val="1"/>
    <w:autoRedefine/>
    <w:qFormat/>
    <w:uiPriority w:val="0"/>
    <w:pPr>
      <w:spacing w:before="100" w:beforeAutospacing="1" w:after="100" w:afterAutospacing="1"/>
      <w:ind w:left="0" w:right="0"/>
      <w:jc w:val="left"/>
    </w:pPr>
    <w:rPr>
      <w:kern w:val="0"/>
      <w:sz w:val="24"/>
      <w:lang w:val="en-US" w:eastAsia="zh-CN" w:bidi="ar"/>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0"/>
    <w:rPr>
      <w:color w:val="0000FF"/>
      <w:u w:val="single"/>
    </w:rPr>
  </w:style>
  <w:style w:type="character" w:styleId="12">
    <w:name w:val="footnote reference"/>
    <w:basedOn w:val="10"/>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chart" Target="charts/chart2.xml"/><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chart" Target="charts/chart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cap="all"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r>
              <a:t>教师占比</a:t>
            </a:r>
          </a:p>
        </c:rich>
      </c:tx>
      <c:layout/>
      <c:overlay val="0"/>
      <c:spPr>
        <a:noFill/>
        <a:ln>
          <a:noFill/>
        </a:ln>
        <a:effectLst/>
      </c:spPr>
    </c:title>
    <c:autoTitleDeleted val="0"/>
    <c:plotArea>
      <c:layout>
        <c:manualLayout>
          <c:layoutTarget val="inner"/>
          <c:xMode val="edge"/>
          <c:yMode val="edge"/>
          <c:x val="0.275006040106306"/>
          <c:y val="0.166808329791755"/>
          <c:w val="0.44708866876057"/>
          <c:h val="0.786442838929027"/>
        </c:manualLayout>
      </c:layout>
      <c:pieChart>
        <c:varyColors val="1"/>
        <c:ser>
          <c:idx val="0"/>
          <c:order val="0"/>
          <c:tx>
            <c:strRef>
              <c:f>Sheet1!$B$1</c:f>
              <c:strCache>
                <c:ptCount val="1"/>
                <c:pt idx="0">
                  <c:v>教师占比</c:v>
                </c:pt>
              </c:strCache>
            </c:strRef>
          </c:tx>
          <c:spPr>
            <a:ln>
              <a:solidFill>
                <a:schemeClr val="bg1"/>
              </a:solidFill>
            </a:ln>
          </c:spPr>
          <c:explosion val="0"/>
          <c:dPt>
            <c:idx val="0"/>
            <c:bubble3D val="0"/>
            <c:explosion val="10"/>
            <c:spPr>
              <a:solidFill>
                <a:schemeClr val="accent1"/>
              </a:solidFill>
              <a:ln>
                <a:solidFill>
                  <a:schemeClr val="bg1"/>
                </a:solidFill>
              </a:ln>
              <a:effectLst>
                <a:glow rad="88900">
                  <a:schemeClr val="accent1">
                    <a:satMod val="175000"/>
                    <a:alpha val="40000"/>
                  </a:schemeClr>
                </a:glow>
              </a:effectLst>
            </c:spPr>
          </c:dPt>
          <c:dPt>
            <c:idx val="1"/>
            <c:bubble3D val="0"/>
            <c:spPr>
              <a:solidFill>
                <a:schemeClr val="accent2"/>
              </a:solidFill>
              <a:ln>
                <a:solidFill>
                  <a:schemeClr val="bg1"/>
                </a:solidFill>
              </a:ln>
              <a:effectLst>
                <a:glow rad="88900">
                  <a:schemeClr val="accent2">
                    <a:satMod val="175000"/>
                    <a:alpha val="40000"/>
                  </a:schemeClr>
                </a:glow>
              </a:effectLst>
            </c:spPr>
          </c:dPt>
          <c:dPt>
            <c:idx val="2"/>
            <c:bubble3D val="0"/>
            <c:spPr>
              <a:solidFill>
                <a:schemeClr val="accent3"/>
              </a:solidFill>
              <a:ln>
                <a:solidFill>
                  <a:schemeClr val="bg1"/>
                </a:solidFill>
              </a:ln>
              <a:effectLst>
                <a:glow rad="88900">
                  <a:schemeClr val="accent3">
                    <a:satMod val="175000"/>
                    <a:alpha val="40000"/>
                  </a:schemeClr>
                </a:glow>
              </a:effectLst>
            </c:spPr>
          </c:dPt>
          <c:dPt>
            <c:idx val="3"/>
            <c:bubble3D val="0"/>
            <c:spPr>
              <a:solidFill>
                <a:schemeClr val="accent4"/>
              </a:solidFill>
              <a:ln>
                <a:solidFill>
                  <a:schemeClr val="bg1"/>
                </a:solidFill>
              </a:ln>
              <a:effectLst>
                <a:glow rad="88900">
                  <a:schemeClr val="accent4">
                    <a:satMod val="175000"/>
                    <a:alpha val="40000"/>
                  </a:schemeClr>
                </a:glo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公共基础课教师</c:v>
                </c:pt>
                <c:pt idx="1">
                  <c:v>专业课教师</c:v>
                </c:pt>
                <c:pt idx="2">
                  <c:v>艺体教师</c:v>
                </c:pt>
                <c:pt idx="3">
                  <c:v>双师型教师</c:v>
                </c:pt>
              </c:strCache>
            </c:strRef>
          </c:cat>
          <c:val>
            <c:numRef>
              <c:f>Sheet1!$B$2:$B$5</c:f>
              <c:numCache>
                <c:formatCode>0.00%</c:formatCode>
                <c:ptCount val="4"/>
                <c:pt idx="0">
                  <c:v>0.348</c:v>
                </c:pt>
                <c:pt idx="1">
                  <c:v>0.333</c:v>
                </c:pt>
                <c:pt idx="2">
                  <c:v>0.045</c:v>
                </c:pt>
                <c:pt idx="3">
                  <c:v>0.273</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a5fd5e94-4820-43dd-8229-1e97fb942a81}"/>
      </c:ext>
    </c:extLst>
  </c:chart>
  <c:spPr>
    <a:solidFill>
      <a:schemeClr val="bg1"/>
    </a:solidFill>
    <a:ln w="6350" cap="flat" cmpd="sng" algn="ctr">
      <a:solidFill>
        <a:schemeClr val="tx1">
          <a:lumMod val="50000"/>
          <a:lumOff val="50000"/>
          <a:alpha val="25000"/>
        </a:schemeClr>
      </a:solidFill>
      <a:round/>
    </a:ln>
    <a:effectLst>
      <a:outerShdw blurRad="63500" dist="37357" dir="2700000" sx="0" sy="0" rotWithShape="0">
        <a:scrgbClr r="0" g="0" b="0"/>
      </a:outerShdw>
    </a:effectLst>
  </c:spPr>
  <c:txPr>
    <a:bodyPr/>
    <a:lstStyle/>
    <a:p>
      <a:pPr>
        <a:defRPr lang="zh-CN">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doughnutChart>
        <c:varyColors val="1"/>
        <c:ser>
          <c:idx val="0"/>
          <c:order val="0"/>
          <c:tx>
            <c:strRef>
              <c:f>Sheet1!$B$1</c:f>
              <c:strCache>
                <c:ptCount val="1"/>
                <c:pt idx="0">
                  <c:v>支出费用/万</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Lbls>
            <c:delete val="1"/>
          </c:dLbls>
          <c:cat>
            <c:strRef>
              <c:f>Sheet1!$A$2:$A$11</c:f>
              <c:strCache>
                <c:ptCount val="10"/>
                <c:pt idx="0">
                  <c:v>教职工薪资490万</c:v>
                </c:pt>
                <c:pt idx="1">
                  <c:v>社保缴纳67万</c:v>
                </c:pt>
                <c:pt idx="2">
                  <c:v>房租费350万</c:v>
                </c:pt>
                <c:pt idx="3">
                  <c:v>水电费25.97万</c:v>
                </c:pt>
                <c:pt idx="4">
                  <c:v>基础设施建设15万</c:v>
                </c:pt>
                <c:pt idx="5">
                  <c:v>网络建设15万</c:v>
                </c:pt>
                <c:pt idx="6">
                  <c:v>日常办公支出29万</c:v>
                </c:pt>
                <c:pt idx="7">
                  <c:v>广告宣传费63万</c:v>
                </c:pt>
                <c:pt idx="8">
                  <c:v>招生费102万</c:v>
                </c:pt>
                <c:pt idx="9">
                  <c:v>教职工福利6.26万</c:v>
                </c:pt>
              </c:strCache>
            </c:strRef>
          </c:cat>
          <c:val>
            <c:numRef>
              <c:f>Sheet1!$B$2:$B$11</c:f>
              <c:numCache>
                <c:formatCode>General</c:formatCode>
                <c:ptCount val="10"/>
                <c:pt idx="0">
                  <c:v>490</c:v>
                </c:pt>
                <c:pt idx="1">
                  <c:v>67</c:v>
                </c:pt>
                <c:pt idx="2">
                  <c:v>350</c:v>
                </c:pt>
                <c:pt idx="3">
                  <c:v>25.97</c:v>
                </c:pt>
                <c:pt idx="4">
                  <c:v>15</c:v>
                </c:pt>
                <c:pt idx="5">
                  <c:v>15</c:v>
                </c:pt>
                <c:pt idx="6">
                  <c:v>29</c:v>
                </c:pt>
                <c:pt idx="7">
                  <c:v>63</c:v>
                </c:pt>
                <c:pt idx="8">
                  <c:v>102</c:v>
                </c:pt>
                <c:pt idx="9">
                  <c:v>6.26</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afdba22-1d33-4f93-8f7c-1ab1e08ae0d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10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自定义 5">
    <a:dk1>
      <a:srgbClr val="000000"/>
    </a:dk1>
    <a:lt1>
      <a:srgbClr val="FFFFFF"/>
    </a:lt1>
    <a:dk2>
      <a:srgbClr val="44546A"/>
    </a:dk2>
    <a:lt2>
      <a:srgbClr val="E7E6E6"/>
    </a:lt2>
    <a:accent1>
      <a:srgbClr val="3CB8EC"/>
    </a:accent1>
    <a:accent2>
      <a:srgbClr val="77D1E8"/>
    </a:accent2>
    <a:accent3>
      <a:srgbClr val="FAC114"/>
    </a:accent3>
    <a:accent4>
      <a:srgbClr val="FE961C"/>
    </a:accent4>
    <a:accent5>
      <a:srgbClr val="E15441"/>
    </a:accent5>
    <a:accent6>
      <a:srgbClr val="6775FF"/>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13007</Words>
  <Characters>13425</Characters>
  <Lines>8</Lines>
  <Paragraphs>5</Paragraphs>
  <TotalTime>15</TotalTime>
  <ScaleCrop>false</ScaleCrop>
  <LinksUpToDate>false</LinksUpToDate>
  <CharactersWithSpaces>13543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2023-12-28T15:01:00Z</dcterms:created>
  <dc:creator>rensu</dc:creator>
  <cp:lastModifiedBy>咸阳协和职业学校</cp:lastModifiedBy>
  <cp:lastPrinted>2024-01-09T03:04:00Z</cp:lastPrinted>
  <dcterms:modified xsi:type="dcterms:W3CDTF">2024-12-27T07:12:49Z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67BC12DADDF947DBA8EF9A593BBB4F77_13</vt:lpwstr>
  </property>
  <property fmtid="{D5CDD505-2E9C-101B-9397-08002B2CF9AE}" pid="4" name="KSOTemplateDocerSaveRecord">
    <vt:lpwstr>eyJoZGlkIjoiZTZiMTg4ZDVjZDViYWM4NzdlODE1NDJkMGEwYTQzM2EiLCJ1c2VySWQiOiIxNjU2OTQzMzc1In0=</vt:lpwstr>
  </property>
</Properties>
</file>